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14" w:rsidRPr="0059304D" w:rsidRDefault="004C2214" w:rsidP="00E429DC">
      <w:pPr>
        <w:widowControl w:val="0"/>
        <w:suppressAutoHyphens/>
        <w:spacing w:after="0" w:line="240" w:lineRule="auto"/>
        <w:ind w:left="113" w:right="68" w:hanging="255"/>
        <w:jc w:val="both"/>
        <w:rPr>
          <w:rFonts w:ascii="Times New Roman" w:hAnsi="Times New Roman"/>
          <w:sz w:val="24"/>
          <w:szCs w:val="24"/>
        </w:rPr>
      </w:pPr>
      <w:r>
        <w:rPr>
          <w:rFonts w:ascii="Times New Roman" w:hAnsi="Times New Roman"/>
          <w:sz w:val="24"/>
          <w:szCs w:val="24"/>
          <w:lang w:val="uk-UA"/>
        </w:rPr>
        <w:t xml:space="preserve">                                                                                                                                П</w:t>
      </w:r>
      <w:r w:rsidRPr="0059304D">
        <w:rPr>
          <w:rFonts w:ascii="Times New Roman" w:hAnsi="Times New Roman"/>
          <w:sz w:val="24"/>
          <w:szCs w:val="24"/>
        </w:rPr>
        <w:t>роєкт</w:t>
      </w:r>
      <w:r w:rsidR="00E429DC">
        <w:rPr>
          <w:rFonts w:ascii="Times New Roman" w:hAnsi="Times New Roman"/>
          <w:sz w:val="24"/>
          <w:szCs w:val="24"/>
          <w:lang w:val="uk-UA"/>
        </w:rPr>
        <w:t xml:space="preserve"> </w:t>
      </w:r>
      <w:r w:rsidRPr="0059304D">
        <w:rPr>
          <w:rFonts w:ascii="Times New Roman" w:hAnsi="Times New Roman"/>
          <w:sz w:val="24"/>
          <w:szCs w:val="24"/>
        </w:rPr>
        <w:t>вноситься</w:t>
      </w:r>
    </w:p>
    <w:p w:rsidR="004C2214" w:rsidRPr="0059304D" w:rsidRDefault="004C2214" w:rsidP="00412B2E">
      <w:pPr>
        <w:widowControl w:val="0"/>
        <w:suppressAutoHyphens/>
        <w:spacing w:after="0" w:line="240" w:lineRule="auto"/>
        <w:ind w:left="113" w:right="68" w:hanging="255"/>
        <w:jc w:val="right"/>
        <w:rPr>
          <w:rFonts w:ascii="Times New Roman" w:hAnsi="Times New Roman"/>
          <w:sz w:val="24"/>
          <w:szCs w:val="24"/>
        </w:rPr>
      </w:pPr>
      <w:r w:rsidRPr="0059304D">
        <w:rPr>
          <w:rFonts w:ascii="Times New Roman" w:hAnsi="Times New Roman"/>
          <w:sz w:val="24"/>
          <w:szCs w:val="24"/>
        </w:rPr>
        <w:t>селищним головою</w:t>
      </w:r>
    </w:p>
    <w:p w:rsidR="001132B6" w:rsidRPr="001132B6" w:rsidRDefault="001132B6" w:rsidP="001132B6">
      <w:pPr>
        <w:pStyle w:val="1"/>
        <w:jc w:val="center"/>
        <w:rPr>
          <w:rFonts w:ascii="Times New Roman" w:hAnsi="Times New Roman" w:cs="Times New Roman"/>
          <w:b w:val="0"/>
          <w:bCs w:val="0"/>
          <w:color w:val="auto"/>
        </w:rPr>
      </w:pPr>
      <w:r>
        <w:rPr>
          <w:rFonts w:ascii="Times New Roman" w:hAnsi="Times New Roman" w:cs="Times New Roman"/>
          <w:b w:val="0"/>
          <w:bCs w:val="0"/>
          <w:color w:val="auto"/>
          <w:lang w:val="uk-UA"/>
        </w:rPr>
        <w:t>__________</w:t>
      </w:r>
      <w:r w:rsidRPr="001132B6">
        <w:rPr>
          <w:rFonts w:ascii="Times New Roman" w:hAnsi="Times New Roman" w:cs="Times New Roman"/>
          <w:b w:val="0"/>
          <w:bCs w:val="0"/>
          <w:color w:val="auto"/>
        </w:rPr>
        <w:t xml:space="preserve"> сесія Олександрівської селищної ради восьмого скликання</w:t>
      </w:r>
    </w:p>
    <w:p w:rsidR="001132B6" w:rsidRDefault="001132B6" w:rsidP="001132B6">
      <w:pPr>
        <w:spacing w:after="0" w:line="240" w:lineRule="auto"/>
        <w:jc w:val="center"/>
        <w:rPr>
          <w:rFonts w:ascii="Times New Roman" w:hAnsi="Times New Roman"/>
          <w:sz w:val="28"/>
          <w:szCs w:val="28"/>
          <w:lang w:val="uk-UA"/>
        </w:rPr>
      </w:pPr>
    </w:p>
    <w:p w:rsidR="001132B6" w:rsidRPr="001132B6" w:rsidRDefault="001132B6" w:rsidP="001132B6">
      <w:pPr>
        <w:jc w:val="center"/>
        <w:rPr>
          <w:rFonts w:ascii="Times New Roman" w:hAnsi="Times New Roman"/>
          <w:sz w:val="28"/>
          <w:szCs w:val="28"/>
        </w:rPr>
      </w:pPr>
      <w:r w:rsidRPr="001132B6">
        <w:rPr>
          <w:rFonts w:ascii="Times New Roman" w:hAnsi="Times New Roman"/>
          <w:sz w:val="28"/>
          <w:szCs w:val="28"/>
        </w:rPr>
        <w:t>РІШЕННЯ</w:t>
      </w:r>
    </w:p>
    <w:p w:rsidR="001132B6" w:rsidRPr="001132B6" w:rsidRDefault="001132B6" w:rsidP="001132B6">
      <w:pPr>
        <w:pStyle w:val="2"/>
        <w:rPr>
          <w:rFonts w:ascii="Times New Roman" w:hAnsi="Times New Roman" w:cs="Times New Roman"/>
          <w:b w:val="0"/>
          <w:bCs w:val="0"/>
          <w:iCs/>
          <w:color w:val="auto"/>
          <w:sz w:val="28"/>
          <w:szCs w:val="28"/>
        </w:rPr>
      </w:pPr>
      <w:r w:rsidRPr="001132B6">
        <w:rPr>
          <w:rFonts w:ascii="Times New Roman" w:hAnsi="Times New Roman" w:cs="Times New Roman"/>
          <w:b w:val="0"/>
          <w:bCs w:val="0"/>
          <w:iCs/>
          <w:color w:val="auto"/>
          <w:sz w:val="28"/>
          <w:szCs w:val="28"/>
        </w:rPr>
        <w:t>від _ ____________ 2021 року                                                                        № __</w:t>
      </w:r>
    </w:p>
    <w:p w:rsidR="001132B6" w:rsidRPr="001132B6" w:rsidRDefault="001132B6" w:rsidP="001132B6">
      <w:pPr>
        <w:jc w:val="center"/>
        <w:rPr>
          <w:rFonts w:ascii="Times New Roman" w:hAnsi="Times New Roman"/>
          <w:sz w:val="28"/>
          <w:szCs w:val="28"/>
        </w:rPr>
      </w:pPr>
      <w:r w:rsidRPr="001132B6">
        <w:rPr>
          <w:rFonts w:ascii="Times New Roman" w:hAnsi="Times New Roman"/>
          <w:sz w:val="28"/>
          <w:szCs w:val="28"/>
        </w:rPr>
        <w:t>смт Олександрівка</w:t>
      </w:r>
    </w:p>
    <w:p w:rsidR="004C2214" w:rsidRDefault="004C2214" w:rsidP="000E2DFB">
      <w:pPr>
        <w:tabs>
          <w:tab w:val="left" w:pos="4950"/>
        </w:tabs>
        <w:spacing w:after="0" w:line="240" w:lineRule="auto"/>
        <w:ind w:right="4679"/>
        <w:jc w:val="both"/>
        <w:rPr>
          <w:rFonts w:ascii="Times New Roman" w:hAnsi="Times New Roman"/>
          <w:sz w:val="28"/>
          <w:szCs w:val="28"/>
          <w:lang w:val="uk-UA" w:eastAsia="en-US"/>
        </w:rPr>
      </w:pPr>
      <w:r w:rsidRPr="00994298">
        <w:rPr>
          <w:rFonts w:ascii="Times New Roman" w:hAnsi="Times New Roman"/>
          <w:sz w:val="28"/>
          <w:szCs w:val="28"/>
          <w:lang w:val="uk-UA" w:eastAsia="en-US"/>
        </w:rPr>
        <w:t xml:space="preserve">Про встановлення </w:t>
      </w:r>
      <w:r w:rsidR="00A420FA">
        <w:rPr>
          <w:rFonts w:ascii="Times New Roman" w:hAnsi="Times New Roman"/>
          <w:sz w:val="28"/>
          <w:szCs w:val="28"/>
          <w:lang w:val="uk-UA" w:eastAsia="en-US"/>
        </w:rPr>
        <w:t>ставок т</w:t>
      </w:r>
      <w:r>
        <w:rPr>
          <w:rFonts w:ascii="Times New Roman" w:hAnsi="Times New Roman"/>
          <w:sz w:val="28"/>
          <w:szCs w:val="28"/>
          <w:lang w:val="uk-UA" w:eastAsia="en-US"/>
        </w:rPr>
        <w:t>а пільг зі сплати земельного податку на території Олександрівської селищної ради Кропивницького району Кіровоградської області на 2022 рік</w:t>
      </w:r>
    </w:p>
    <w:p w:rsidR="004C2214" w:rsidRPr="00994298" w:rsidRDefault="004C2214" w:rsidP="00161CE4">
      <w:pPr>
        <w:spacing w:after="0" w:line="240" w:lineRule="auto"/>
        <w:ind w:right="5660"/>
        <w:jc w:val="both"/>
        <w:rPr>
          <w:rFonts w:ascii="Times New Roman" w:hAnsi="Times New Roman"/>
          <w:sz w:val="28"/>
          <w:szCs w:val="28"/>
          <w:lang w:val="uk-UA" w:eastAsia="en-US"/>
        </w:rPr>
      </w:pPr>
    </w:p>
    <w:p w:rsidR="004C2214" w:rsidRPr="00343658" w:rsidRDefault="004C2214" w:rsidP="00D216B1">
      <w:pPr>
        <w:spacing w:after="0" w:line="240" w:lineRule="auto"/>
        <w:ind w:firstLine="567"/>
        <w:jc w:val="both"/>
        <w:rPr>
          <w:rFonts w:ascii="Times New Roman" w:hAnsi="Times New Roman"/>
          <w:sz w:val="28"/>
          <w:szCs w:val="28"/>
          <w:lang w:val="uk-UA"/>
        </w:rPr>
      </w:pPr>
      <w:r w:rsidRPr="00343658">
        <w:rPr>
          <w:rFonts w:ascii="Times New Roman" w:hAnsi="Times New Roman"/>
          <w:sz w:val="28"/>
          <w:szCs w:val="28"/>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«Про засади державної регуляторної політики у сфері госп</w:t>
      </w:r>
      <w:r>
        <w:rPr>
          <w:rFonts w:ascii="Times New Roman" w:hAnsi="Times New Roman"/>
          <w:sz w:val="28"/>
          <w:szCs w:val="28"/>
          <w:lang w:val="uk-UA"/>
        </w:rPr>
        <w:t>одарської діяльності», Постановою</w:t>
      </w:r>
      <w:r w:rsidRPr="00343658">
        <w:rPr>
          <w:rFonts w:ascii="Times New Roman" w:hAnsi="Times New Roman"/>
          <w:sz w:val="28"/>
          <w:szCs w:val="28"/>
          <w:lang w:val="uk-UA"/>
        </w:rPr>
        <w:t xml:space="preserve">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враховуючи рекомендації постійних комісій</w:t>
      </w:r>
      <w:r>
        <w:rPr>
          <w:rFonts w:ascii="Times New Roman" w:hAnsi="Times New Roman"/>
          <w:sz w:val="28"/>
          <w:szCs w:val="28"/>
          <w:lang w:val="uk-UA"/>
        </w:rPr>
        <w:t xml:space="preserve"> Олександрівської селищної ради Кропивницького району Кіровоградської області</w:t>
      </w:r>
      <w:r w:rsidRPr="00154635">
        <w:rPr>
          <w:rFonts w:ascii="Times New Roman" w:hAnsi="Times New Roman"/>
          <w:sz w:val="28"/>
          <w:szCs w:val="28"/>
        </w:rPr>
        <w:t> </w:t>
      </w:r>
    </w:p>
    <w:p w:rsidR="00D216B1" w:rsidRDefault="00D216B1" w:rsidP="004C2129">
      <w:pPr>
        <w:widowControl w:val="0"/>
        <w:suppressAutoHyphens/>
        <w:spacing w:after="0" w:line="240" w:lineRule="auto"/>
        <w:jc w:val="center"/>
        <w:rPr>
          <w:rFonts w:ascii="Times New Roman" w:hAnsi="Times New Roman"/>
          <w:b/>
          <w:sz w:val="28"/>
          <w:szCs w:val="28"/>
          <w:lang w:val="uk-UA"/>
        </w:rPr>
      </w:pPr>
    </w:p>
    <w:p w:rsidR="004C2214" w:rsidRDefault="004C2214" w:rsidP="004C2129">
      <w:pPr>
        <w:widowControl w:val="0"/>
        <w:suppressAutoHyphens/>
        <w:spacing w:after="0" w:line="240" w:lineRule="auto"/>
        <w:jc w:val="center"/>
        <w:rPr>
          <w:rFonts w:ascii="Times New Roman" w:hAnsi="Times New Roman"/>
          <w:b/>
          <w:sz w:val="28"/>
          <w:szCs w:val="28"/>
          <w:lang w:val="uk-UA"/>
        </w:rPr>
      </w:pPr>
      <w:r w:rsidRPr="00154635">
        <w:rPr>
          <w:rFonts w:ascii="Times New Roman" w:hAnsi="Times New Roman"/>
          <w:b/>
          <w:sz w:val="28"/>
          <w:szCs w:val="28"/>
          <w:lang w:val="uk-UA"/>
        </w:rPr>
        <w:t>СЕЛИЩНА РАДА ВИРІШИЛА:</w:t>
      </w:r>
    </w:p>
    <w:p w:rsidR="00D216B1" w:rsidRPr="00154635" w:rsidRDefault="00D216B1" w:rsidP="004C2129">
      <w:pPr>
        <w:widowControl w:val="0"/>
        <w:suppressAutoHyphens/>
        <w:spacing w:after="0" w:line="240" w:lineRule="auto"/>
        <w:jc w:val="center"/>
        <w:rPr>
          <w:rFonts w:ascii="Times New Roman" w:hAnsi="Times New Roman"/>
          <w:b/>
          <w:sz w:val="28"/>
          <w:szCs w:val="28"/>
          <w:lang w:val="uk-UA"/>
        </w:rPr>
      </w:pPr>
    </w:p>
    <w:p w:rsidR="004C2214" w:rsidRDefault="004C2214" w:rsidP="00D216B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В</w:t>
      </w:r>
      <w:r w:rsidRPr="00994298">
        <w:rPr>
          <w:rFonts w:ascii="Times New Roman" w:hAnsi="Times New Roman"/>
          <w:sz w:val="28"/>
          <w:szCs w:val="28"/>
          <w:lang w:val="uk-UA"/>
        </w:rPr>
        <w:t>становити на території Олександрівської селищної ради</w:t>
      </w:r>
      <w:r>
        <w:rPr>
          <w:rFonts w:ascii="Times New Roman" w:hAnsi="Times New Roman"/>
          <w:sz w:val="28"/>
          <w:szCs w:val="28"/>
          <w:lang w:val="uk-UA"/>
        </w:rPr>
        <w:t xml:space="preserve"> Кропивницького району Кіровоградської області</w:t>
      </w:r>
      <w:r w:rsidRPr="00994298">
        <w:rPr>
          <w:rFonts w:ascii="Times New Roman" w:hAnsi="Times New Roman"/>
          <w:sz w:val="28"/>
          <w:szCs w:val="28"/>
          <w:lang w:val="uk-UA"/>
        </w:rPr>
        <w:t>:</w:t>
      </w:r>
    </w:p>
    <w:p w:rsidR="004C2214" w:rsidRPr="004C2129" w:rsidRDefault="004C2214" w:rsidP="00D216B1">
      <w:pPr>
        <w:pStyle w:val="a4"/>
        <w:spacing w:before="0"/>
        <w:ind w:firstLine="0"/>
        <w:jc w:val="both"/>
        <w:rPr>
          <w:rFonts w:ascii="Times New Roman" w:hAnsi="Times New Roman"/>
          <w:noProof/>
          <w:sz w:val="28"/>
          <w:szCs w:val="28"/>
        </w:rPr>
      </w:pPr>
      <w:r>
        <w:rPr>
          <w:rFonts w:ascii="Times New Roman" w:hAnsi="Times New Roman"/>
          <w:sz w:val="28"/>
          <w:szCs w:val="28"/>
        </w:rPr>
        <w:t xml:space="preserve">          1.</w:t>
      </w:r>
      <w:r w:rsidRPr="004C2129">
        <w:rPr>
          <w:rFonts w:ascii="Times New Roman" w:hAnsi="Times New Roman"/>
          <w:sz w:val="28"/>
          <w:szCs w:val="28"/>
        </w:rPr>
        <w:t xml:space="preserve"> </w:t>
      </w:r>
      <w:r>
        <w:rPr>
          <w:rFonts w:ascii="Times New Roman" w:hAnsi="Times New Roman"/>
          <w:noProof/>
          <w:sz w:val="28"/>
          <w:szCs w:val="28"/>
        </w:rPr>
        <w:t>С</w:t>
      </w:r>
      <w:r w:rsidRPr="004C2129">
        <w:rPr>
          <w:rFonts w:ascii="Times New Roman" w:hAnsi="Times New Roman"/>
          <w:noProof/>
          <w:sz w:val="28"/>
          <w:szCs w:val="28"/>
        </w:rPr>
        <w:t xml:space="preserve">тавки земельного податку </w:t>
      </w:r>
      <w:r w:rsidRPr="004C2129">
        <w:rPr>
          <w:rFonts w:ascii="Times New Roman" w:hAnsi="Times New Roman"/>
          <w:noProof/>
          <w:sz w:val="28"/>
          <w:szCs w:val="28"/>
          <w:lang w:val="ru-RU" w:eastAsia="ar-SA"/>
        </w:rPr>
        <w:t xml:space="preserve">(обов’язкові елементи встановлення податку визначені </w:t>
      </w:r>
      <w:r w:rsidRPr="004C2129">
        <w:rPr>
          <w:rFonts w:ascii="Times New Roman" w:hAnsi="Times New Roman"/>
          <w:noProof/>
          <w:sz w:val="28"/>
          <w:szCs w:val="28"/>
          <w:lang w:eastAsia="ar-SA"/>
        </w:rPr>
        <w:t>статтями 269-271, 274, 277, 285-287 Розділу ХІІ Податкового кодексу України</w:t>
      </w:r>
      <w:r w:rsidRPr="004C2129">
        <w:rPr>
          <w:rFonts w:ascii="Times New Roman" w:hAnsi="Times New Roman"/>
          <w:noProof/>
          <w:sz w:val="28"/>
          <w:szCs w:val="28"/>
          <w:lang w:val="ru-RU" w:eastAsia="ar-SA"/>
        </w:rPr>
        <w:t>)</w:t>
      </w:r>
      <w:r w:rsidR="00D216B1">
        <w:rPr>
          <w:rFonts w:ascii="Times New Roman" w:hAnsi="Times New Roman"/>
          <w:noProof/>
          <w:sz w:val="28"/>
          <w:szCs w:val="28"/>
          <w:lang w:val="ru-RU" w:eastAsia="ar-SA"/>
        </w:rPr>
        <w:t xml:space="preserve"> (додаток 1)</w:t>
      </w:r>
      <w:r w:rsidRPr="004C2129">
        <w:rPr>
          <w:rFonts w:ascii="Times New Roman" w:hAnsi="Times New Roman"/>
          <w:noProof/>
          <w:sz w:val="28"/>
          <w:szCs w:val="28"/>
        </w:rPr>
        <w:t>;</w:t>
      </w:r>
    </w:p>
    <w:p w:rsidR="004C2214" w:rsidRPr="00D216B1" w:rsidRDefault="004C2214" w:rsidP="00D216B1">
      <w:pPr>
        <w:spacing w:after="0" w:line="240" w:lineRule="auto"/>
        <w:jc w:val="both"/>
        <w:rPr>
          <w:rFonts w:ascii="Times New Roman" w:hAnsi="Times New Roman"/>
          <w:sz w:val="28"/>
          <w:szCs w:val="28"/>
          <w:lang w:val="uk-UA"/>
        </w:rPr>
      </w:pPr>
      <w:r w:rsidRPr="00D216B1">
        <w:rPr>
          <w:rFonts w:ascii="Times New Roman" w:hAnsi="Times New Roman"/>
          <w:sz w:val="28"/>
          <w:szCs w:val="28"/>
          <w:lang w:val="uk-UA"/>
        </w:rPr>
        <w:t xml:space="preserve">          2. Пільги для фізичних та юридичних осіб, надані відповідно до пункту 284.1 статті 284 Податкового кодексу України, за переліком </w:t>
      </w:r>
      <w:r w:rsidR="00D216B1" w:rsidRPr="00D216B1">
        <w:rPr>
          <w:rFonts w:ascii="Times New Roman" w:hAnsi="Times New Roman"/>
          <w:sz w:val="28"/>
          <w:szCs w:val="28"/>
          <w:lang w:val="uk-UA"/>
        </w:rPr>
        <w:t>(додаток</w:t>
      </w:r>
      <w:r w:rsidRPr="00D216B1">
        <w:rPr>
          <w:rFonts w:ascii="Times New Roman" w:hAnsi="Times New Roman"/>
          <w:sz w:val="28"/>
          <w:szCs w:val="28"/>
          <w:lang w:val="uk-UA"/>
        </w:rPr>
        <w:t xml:space="preserve"> 2</w:t>
      </w:r>
      <w:r w:rsidR="00D216B1" w:rsidRPr="00D216B1">
        <w:rPr>
          <w:rFonts w:ascii="Times New Roman" w:hAnsi="Times New Roman"/>
          <w:sz w:val="28"/>
          <w:szCs w:val="28"/>
          <w:lang w:val="uk-UA"/>
        </w:rPr>
        <w:t>)</w:t>
      </w:r>
      <w:r w:rsidRPr="00D216B1">
        <w:rPr>
          <w:rFonts w:ascii="Times New Roman" w:hAnsi="Times New Roman"/>
          <w:sz w:val="28"/>
          <w:szCs w:val="28"/>
          <w:lang w:val="uk-UA"/>
        </w:rPr>
        <w:t>.</w:t>
      </w:r>
    </w:p>
    <w:p w:rsidR="004C2214" w:rsidRPr="00D216B1" w:rsidRDefault="004C2214" w:rsidP="00D216B1">
      <w:pPr>
        <w:widowControl w:val="0"/>
        <w:tabs>
          <w:tab w:val="left" w:pos="9354"/>
        </w:tabs>
        <w:suppressAutoHyphens/>
        <w:spacing w:after="0" w:line="240" w:lineRule="auto"/>
        <w:jc w:val="both"/>
        <w:rPr>
          <w:rFonts w:ascii="Times New Roman" w:hAnsi="Times New Roman"/>
          <w:sz w:val="28"/>
          <w:szCs w:val="28"/>
          <w:lang w:val="uk-UA"/>
        </w:rPr>
      </w:pPr>
      <w:r w:rsidRPr="00D216B1">
        <w:rPr>
          <w:rFonts w:ascii="Times New Roman" w:hAnsi="Times New Roman"/>
          <w:sz w:val="28"/>
          <w:szCs w:val="28"/>
          <w:lang w:val="uk-UA"/>
        </w:rPr>
        <w:t xml:space="preserve">          3. Оприлюднити рішення на офіційному веб-сайті Олександрівської селищної ради</w:t>
      </w:r>
      <w:r w:rsidRPr="00D216B1">
        <w:rPr>
          <w:rFonts w:ascii="Times New Roman" w:hAnsi="Times New Roman"/>
          <w:bCs/>
          <w:sz w:val="28"/>
          <w:szCs w:val="28"/>
          <w:lang w:val="uk-UA"/>
        </w:rPr>
        <w:t xml:space="preserve"> Кропивницького району Кіровоградської області.</w:t>
      </w:r>
    </w:p>
    <w:p w:rsidR="004C2214" w:rsidRPr="00D216B1" w:rsidRDefault="004C2214" w:rsidP="00D216B1">
      <w:pPr>
        <w:widowControl w:val="0"/>
        <w:tabs>
          <w:tab w:val="left" w:pos="9354"/>
        </w:tabs>
        <w:suppressAutoHyphens/>
        <w:spacing w:after="0" w:line="240" w:lineRule="auto"/>
        <w:jc w:val="both"/>
        <w:rPr>
          <w:rFonts w:ascii="Times New Roman" w:hAnsi="Times New Roman"/>
          <w:sz w:val="28"/>
          <w:szCs w:val="28"/>
          <w:lang w:val="uk-UA"/>
        </w:rPr>
      </w:pPr>
      <w:r w:rsidRPr="00D216B1">
        <w:rPr>
          <w:rFonts w:ascii="Times New Roman" w:hAnsi="Times New Roman"/>
          <w:sz w:val="28"/>
          <w:szCs w:val="28"/>
          <w:lang w:val="uk-UA"/>
        </w:rPr>
        <w:t xml:space="preserve">          4.  Рішення набирає чинності з 01 січня 2022 року.</w:t>
      </w:r>
    </w:p>
    <w:p w:rsidR="004C2214" w:rsidRPr="00D216B1" w:rsidRDefault="004C2214" w:rsidP="00D216B1">
      <w:pPr>
        <w:widowControl w:val="0"/>
        <w:tabs>
          <w:tab w:val="left" w:pos="9354"/>
        </w:tabs>
        <w:suppressAutoHyphens/>
        <w:spacing w:after="0" w:line="240" w:lineRule="auto"/>
        <w:jc w:val="both"/>
        <w:rPr>
          <w:rFonts w:ascii="Times New Roman" w:hAnsi="Times New Roman"/>
          <w:sz w:val="28"/>
          <w:szCs w:val="28"/>
          <w:lang w:val="uk-UA"/>
        </w:rPr>
      </w:pPr>
      <w:r w:rsidRPr="00D216B1">
        <w:rPr>
          <w:rFonts w:ascii="Times New Roman" w:hAnsi="Times New Roman"/>
          <w:sz w:val="28"/>
          <w:szCs w:val="28"/>
          <w:lang w:val="uk-UA"/>
        </w:rPr>
        <w:t xml:space="preserve">          5. Контроль за виконанням даного рішення  покласти на постійну комісію селищної ради з питань сільського господарства, землевпорядкування, екології та раціонального використання природних ресурсів.</w:t>
      </w:r>
    </w:p>
    <w:p w:rsidR="004C2214" w:rsidRPr="00D216B1" w:rsidRDefault="004C2214" w:rsidP="003A701E">
      <w:pPr>
        <w:widowControl w:val="0"/>
        <w:tabs>
          <w:tab w:val="left" w:pos="9354"/>
        </w:tabs>
        <w:suppressAutoHyphens/>
        <w:spacing w:after="0" w:line="240" w:lineRule="auto"/>
        <w:ind w:right="-6"/>
        <w:jc w:val="both"/>
        <w:rPr>
          <w:rFonts w:ascii="Times New Roman" w:hAnsi="Times New Roman"/>
          <w:sz w:val="28"/>
          <w:szCs w:val="28"/>
          <w:lang w:val="uk-UA"/>
        </w:rPr>
      </w:pPr>
    </w:p>
    <w:p w:rsidR="004C2214" w:rsidRPr="00994298"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994298"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1132B6" w:rsidRDefault="004C2214" w:rsidP="001132B6">
      <w:pPr>
        <w:widowControl w:val="0"/>
        <w:tabs>
          <w:tab w:val="left" w:pos="426"/>
        </w:tabs>
        <w:suppressAutoHyphens/>
        <w:spacing w:after="0" w:line="240" w:lineRule="auto"/>
        <w:ind w:right="170"/>
        <w:jc w:val="both"/>
        <w:rPr>
          <w:rFonts w:ascii="Times New Roman" w:hAnsi="Times New Roman"/>
          <w:sz w:val="28"/>
          <w:szCs w:val="28"/>
          <w:lang w:val="uk-UA"/>
        </w:rPr>
      </w:pPr>
      <w:r w:rsidRPr="00994298">
        <w:rPr>
          <w:rFonts w:ascii="Times New Roman" w:hAnsi="Times New Roman"/>
          <w:sz w:val="28"/>
          <w:szCs w:val="28"/>
          <w:lang w:val="uk-UA"/>
        </w:rPr>
        <w:t xml:space="preserve">Селищний голова                                                         </w:t>
      </w:r>
      <w:r>
        <w:rPr>
          <w:rFonts w:ascii="Times New Roman" w:hAnsi="Times New Roman"/>
          <w:sz w:val="28"/>
          <w:szCs w:val="28"/>
          <w:lang w:val="uk-UA"/>
        </w:rPr>
        <w:t xml:space="preserve">                     О.Безпечний</w:t>
      </w:r>
      <w:r>
        <w:rPr>
          <w:rFonts w:ascii="Times New Roman" w:hAnsi="Times New Roman"/>
          <w:sz w:val="24"/>
          <w:szCs w:val="24"/>
          <w:lang w:val="uk-UA"/>
        </w:rPr>
        <w:t xml:space="preserve">                          </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lastRenderedPageBreak/>
        <w:t>Додаток 1</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ЗАТВЕРДЖЕНО</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рішення сесії </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Олександрівської селищної ради </w:t>
      </w:r>
    </w:p>
    <w:p w:rsidR="00D216B1" w:rsidRDefault="00D216B1" w:rsidP="00D216B1">
      <w:pPr>
        <w:pStyle w:val="11"/>
        <w:ind w:left="5245"/>
        <w:rPr>
          <w:rFonts w:ascii="Times New Roman" w:hAnsi="Times New Roman"/>
          <w:sz w:val="28"/>
          <w:szCs w:val="28"/>
          <w:lang w:val="uk-UA"/>
        </w:rPr>
      </w:pPr>
      <w:r>
        <w:rPr>
          <w:rFonts w:ascii="Times New Roman" w:hAnsi="Times New Roman"/>
          <w:sz w:val="28"/>
          <w:szCs w:val="28"/>
          <w:lang w:val="uk-UA"/>
        </w:rPr>
        <w:t xml:space="preserve">від «___» _________ 2021 року №__ </w:t>
      </w:r>
    </w:p>
    <w:p w:rsidR="004C2214" w:rsidRPr="0096401B" w:rsidRDefault="004C2214" w:rsidP="005005D0">
      <w:pPr>
        <w:pStyle w:val="ShapkaDocumentu"/>
        <w:jc w:val="left"/>
        <w:rPr>
          <w:rFonts w:ascii="Times New Roman" w:hAnsi="Times New Roman"/>
          <w:noProof/>
          <w:sz w:val="24"/>
          <w:szCs w:val="24"/>
          <w:lang w:val="ru-RU"/>
        </w:rPr>
      </w:pPr>
      <w:r>
        <w:rPr>
          <w:rFonts w:ascii="Times New Roman" w:hAnsi="Times New Roman"/>
          <w:noProof/>
          <w:sz w:val="24"/>
          <w:szCs w:val="24"/>
        </w:rPr>
        <w:t xml:space="preserve">                                                                       </w:t>
      </w:r>
    </w:p>
    <w:p w:rsidR="004C2214" w:rsidRPr="00994298" w:rsidRDefault="004C2214" w:rsidP="00816207">
      <w:pPr>
        <w:widowControl w:val="0"/>
        <w:tabs>
          <w:tab w:val="center" w:pos="4649"/>
          <w:tab w:val="left" w:pos="5355"/>
        </w:tabs>
        <w:suppressAutoHyphens/>
        <w:spacing w:after="0"/>
        <w:ind w:left="180" w:right="170" w:hanging="67"/>
        <w:jc w:val="right"/>
        <w:rPr>
          <w:rFonts w:ascii="Times New Roman" w:hAnsi="Times New Roman"/>
          <w:noProof/>
          <w:sz w:val="24"/>
          <w:szCs w:val="24"/>
        </w:rPr>
      </w:pPr>
    </w:p>
    <w:p w:rsidR="004C2214" w:rsidRPr="00994298" w:rsidRDefault="004C2214" w:rsidP="00854E49">
      <w:pPr>
        <w:pStyle w:val="a5"/>
        <w:spacing w:before="0" w:after="0"/>
        <w:rPr>
          <w:rFonts w:ascii="Times New Roman" w:hAnsi="Times New Roman"/>
          <w:noProof/>
          <w:sz w:val="28"/>
          <w:szCs w:val="28"/>
          <w:lang w:val="ru-RU"/>
        </w:rPr>
      </w:pPr>
      <w:r w:rsidRPr="00994298">
        <w:rPr>
          <w:rFonts w:ascii="Times New Roman" w:hAnsi="Times New Roman"/>
          <w:noProof/>
          <w:sz w:val="28"/>
          <w:szCs w:val="28"/>
          <w:lang w:val="ru-RU"/>
        </w:rPr>
        <w:t xml:space="preserve">СТАВКИ </w:t>
      </w:r>
      <w:r w:rsidRPr="00994298">
        <w:rPr>
          <w:rFonts w:ascii="Times New Roman" w:hAnsi="Times New Roman"/>
          <w:noProof/>
          <w:sz w:val="28"/>
          <w:szCs w:val="28"/>
          <w:lang w:val="ru-RU"/>
        </w:rPr>
        <w:br/>
        <w:t>земельного податку</w:t>
      </w:r>
      <w:r w:rsidRPr="00994298">
        <w:rPr>
          <w:rFonts w:ascii="Times New Roman" w:hAnsi="Times New Roman"/>
          <w:noProof/>
          <w:sz w:val="28"/>
          <w:szCs w:val="28"/>
          <w:vertAlign w:val="superscript"/>
          <w:lang w:val="ru-RU"/>
        </w:rPr>
        <w:t>1</w:t>
      </w:r>
    </w:p>
    <w:p w:rsidR="004C2214" w:rsidRPr="00994298" w:rsidRDefault="004C2214" w:rsidP="00105A0F">
      <w:pPr>
        <w:pStyle w:val="a4"/>
        <w:spacing w:before="0"/>
        <w:jc w:val="both"/>
        <w:rPr>
          <w:rFonts w:ascii="Times New Roman" w:hAnsi="Times New Roman"/>
          <w:noProof/>
          <w:sz w:val="24"/>
          <w:szCs w:val="24"/>
          <w:lang w:val="ru-RU"/>
        </w:rPr>
      </w:pPr>
    </w:p>
    <w:p w:rsidR="004C2214" w:rsidRPr="00D216B1" w:rsidRDefault="004C2214" w:rsidP="00105A0F">
      <w:pPr>
        <w:pStyle w:val="a4"/>
        <w:spacing w:before="0"/>
        <w:jc w:val="both"/>
        <w:rPr>
          <w:rFonts w:ascii="Times New Roman" w:hAnsi="Times New Roman"/>
          <w:noProof/>
          <w:sz w:val="28"/>
          <w:szCs w:val="28"/>
          <w:lang w:val="ru-RU"/>
        </w:rPr>
      </w:pPr>
      <w:r w:rsidRPr="00D216B1">
        <w:rPr>
          <w:rFonts w:ascii="Times New Roman" w:hAnsi="Times New Roman"/>
          <w:noProof/>
          <w:sz w:val="28"/>
          <w:szCs w:val="28"/>
          <w:lang w:val="ru-RU"/>
        </w:rPr>
        <w:t xml:space="preserve"> Ставки встановлюються на 2022 рік та вводяться в дію з 01.01.2022 року.</w:t>
      </w:r>
    </w:p>
    <w:p w:rsidR="004C2214" w:rsidRDefault="004C2214" w:rsidP="00105A0F">
      <w:pPr>
        <w:pStyle w:val="a4"/>
        <w:spacing w:before="0"/>
        <w:jc w:val="both"/>
        <w:rPr>
          <w:rFonts w:ascii="Times New Roman" w:hAnsi="Times New Roman"/>
          <w:noProof/>
          <w:sz w:val="28"/>
          <w:szCs w:val="28"/>
          <w:lang w:val="ru-RU"/>
        </w:rPr>
      </w:pPr>
      <w:r w:rsidRPr="00D216B1">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132B6" w:rsidRPr="00D216B1" w:rsidRDefault="001132B6" w:rsidP="00105A0F">
      <w:pPr>
        <w:pStyle w:val="a4"/>
        <w:spacing w:before="0"/>
        <w:jc w:val="both"/>
        <w:rPr>
          <w:rFonts w:ascii="Times New Roman" w:hAnsi="Times New Roman"/>
          <w:noProof/>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4097"/>
      </w:tblGrid>
      <w:tr w:rsidR="004C2214" w:rsidRPr="00994298" w:rsidTr="00BE548E">
        <w:tc>
          <w:tcPr>
            <w:tcW w:w="593" w:type="pct"/>
            <w:vAlign w:val="center"/>
          </w:tcPr>
          <w:p w:rsidR="004C2214" w:rsidRPr="0016062D" w:rsidRDefault="004C2214" w:rsidP="0016062D">
            <w:pPr>
              <w:pStyle w:val="a4"/>
              <w:spacing w:before="0"/>
              <w:ind w:firstLine="0"/>
              <w:jc w:val="center"/>
              <w:rPr>
                <w:rFonts w:ascii="Times New Roman" w:hAnsi="Times New Roman"/>
                <w:noProof/>
                <w:sz w:val="24"/>
                <w:szCs w:val="24"/>
              </w:rPr>
            </w:pPr>
            <w:r w:rsidRPr="00652DA9">
              <w:rPr>
                <w:rFonts w:ascii="Times New Roman" w:hAnsi="Times New Roman"/>
                <w:noProof/>
                <w:sz w:val="24"/>
                <w:szCs w:val="24"/>
                <w:lang w:val="ru-RU"/>
              </w:rPr>
              <w:t>Код області</w:t>
            </w:r>
          </w:p>
          <w:p w:rsidR="0016062D" w:rsidRPr="0016062D" w:rsidRDefault="0016062D" w:rsidP="0016062D">
            <w:pPr>
              <w:pStyle w:val="a4"/>
              <w:spacing w:before="0"/>
              <w:ind w:firstLine="0"/>
              <w:jc w:val="center"/>
              <w:rPr>
                <w:rFonts w:ascii="Times New Roman" w:hAnsi="Times New Roman"/>
                <w:noProof/>
                <w:sz w:val="24"/>
                <w:szCs w:val="24"/>
              </w:rPr>
            </w:pPr>
            <w:r w:rsidRPr="0016062D">
              <w:rPr>
                <w:rFonts w:ascii="Times New Roman" w:hAnsi="Times New Roman"/>
                <w:noProof/>
                <w:sz w:val="24"/>
                <w:szCs w:val="24"/>
              </w:rPr>
              <w:t xml:space="preserve">згідно з </w:t>
            </w:r>
            <w:r w:rsidRPr="0016062D">
              <w:rPr>
                <w:rFonts w:ascii="Times New Roman" w:hAnsi="Times New Roman"/>
                <w:color w:val="202124"/>
                <w:sz w:val="21"/>
                <w:szCs w:val="21"/>
                <w:shd w:val="clear" w:color="auto" w:fill="FFFFFF"/>
              </w:rPr>
              <w:t>КАТОТТГ</w:t>
            </w:r>
          </w:p>
        </w:tc>
        <w:tc>
          <w:tcPr>
            <w:tcW w:w="542" w:type="pct"/>
            <w:vAlign w:val="center"/>
          </w:tcPr>
          <w:p w:rsidR="004C2214" w:rsidRPr="005160D4" w:rsidRDefault="004C2214" w:rsidP="00F84254">
            <w:pPr>
              <w:pStyle w:val="a4"/>
              <w:ind w:firstLine="0"/>
              <w:jc w:val="center"/>
              <w:rPr>
                <w:rFonts w:ascii="Times New Roman" w:hAnsi="Times New Roman"/>
                <w:noProof/>
                <w:sz w:val="24"/>
                <w:szCs w:val="24"/>
                <w:lang w:val="ru-RU"/>
              </w:rPr>
            </w:pPr>
            <w:r w:rsidRPr="005160D4">
              <w:rPr>
                <w:rFonts w:ascii="Times New Roman" w:hAnsi="Times New Roman"/>
                <w:noProof/>
                <w:sz w:val="24"/>
                <w:szCs w:val="24"/>
                <w:lang w:val="ru-RU"/>
              </w:rPr>
              <w:t>Код району</w:t>
            </w:r>
            <w:r w:rsidR="005160D4" w:rsidRPr="0016062D">
              <w:rPr>
                <w:rFonts w:ascii="Times New Roman" w:hAnsi="Times New Roman"/>
                <w:noProof/>
                <w:sz w:val="24"/>
                <w:szCs w:val="24"/>
              </w:rPr>
              <w:t xml:space="preserve"> згідно з </w:t>
            </w:r>
            <w:r w:rsidR="005160D4" w:rsidRPr="0016062D">
              <w:rPr>
                <w:rFonts w:ascii="Times New Roman" w:hAnsi="Times New Roman"/>
                <w:color w:val="202124"/>
                <w:sz w:val="21"/>
                <w:szCs w:val="21"/>
                <w:shd w:val="clear" w:color="auto" w:fill="FFFFFF"/>
              </w:rPr>
              <w:t>КАТОТТГ</w:t>
            </w:r>
          </w:p>
        </w:tc>
        <w:tc>
          <w:tcPr>
            <w:tcW w:w="908" w:type="pct"/>
            <w:vAlign w:val="center"/>
          </w:tcPr>
          <w:p w:rsidR="004C2214" w:rsidRPr="00994298" w:rsidRDefault="004C2214" w:rsidP="00F84254">
            <w:pPr>
              <w:pStyle w:val="a4"/>
              <w:ind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Код </w:t>
            </w:r>
            <w:r w:rsidRPr="00994298">
              <w:rPr>
                <w:rFonts w:ascii="Times New Roman" w:hAnsi="Times New Roman"/>
                <w:noProof/>
                <w:sz w:val="24"/>
                <w:szCs w:val="24"/>
                <w:lang w:val="en-US"/>
              </w:rPr>
              <w:br/>
            </w:r>
            <w:r w:rsidR="005160D4" w:rsidRPr="0016062D">
              <w:rPr>
                <w:rFonts w:ascii="Times New Roman" w:hAnsi="Times New Roman"/>
                <w:noProof/>
                <w:sz w:val="24"/>
                <w:szCs w:val="24"/>
              </w:rPr>
              <w:t xml:space="preserve">згідно з </w:t>
            </w:r>
            <w:r w:rsidR="005160D4" w:rsidRPr="0016062D">
              <w:rPr>
                <w:rFonts w:ascii="Times New Roman" w:hAnsi="Times New Roman"/>
                <w:color w:val="202124"/>
                <w:sz w:val="21"/>
                <w:szCs w:val="21"/>
                <w:shd w:val="clear" w:color="auto" w:fill="FFFFFF"/>
              </w:rPr>
              <w:t>КАТОТТГ</w:t>
            </w:r>
          </w:p>
        </w:tc>
        <w:tc>
          <w:tcPr>
            <w:tcW w:w="2957" w:type="pct"/>
            <w:vAlign w:val="center"/>
          </w:tcPr>
          <w:p w:rsidR="004C2214" w:rsidRPr="00994298" w:rsidRDefault="004C2214" w:rsidP="00F84254">
            <w:pPr>
              <w:pStyle w:val="a4"/>
              <w:ind w:firstLine="0"/>
              <w:jc w:val="center"/>
              <w:rPr>
                <w:rFonts w:ascii="Times New Roman" w:hAnsi="Times New Roman"/>
                <w:noProof/>
                <w:sz w:val="24"/>
                <w:szCs w:val="24"/>
                <w:lang w:val="ru-RU"/>
              </w:rPr>
            </w:pPr>
            <w:r w:rsidRPr="00994298">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E429DC" w:rsidRPr="00994298" w:rsidTr="00BE548E">
        <w:tc>
          <w:tcPr>
            <w:tcW w:w="593"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542"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08"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957" w:type="pct"/>
            <w:vAlign w:val="center"/>
          </w:tcPr>
          <w:p w:rsidR="00E429DC" w:rsidRPr="00E429DC" w:rsidRDefault="00E429DC" w:rsidP="00E429DC">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Pr="00994298" w:rsidRDefault="004C2214" w:rsidP="000B69AC">
      <w:pPr>
        <w:widowControl w:val="0"/>
        <w:spacing w:after="0" w:line="240" w:lineRule="auto"/>
        <w:rPr>
          <w:rFonts w:ascii="Times New Roman" w:hAnsi="Times New Roman"/>
          <w:noProof/>
          <w:sz w:val="24"/>
          <w:szCs w:val="24"/>
        </w:rPr>
      </w:pPr>
      <w:r w:rsidRPr="00994298">
        <w:rPr>
          <w:rFonts w:ascii="Times New Roman" w:hAnsi="Times New Roman"/>
          <w:noProof/>
          <w:sz w:val="28"/>
          <w:szCs w:val="28"/>
        </w:rPr>
        <w:tab/>
      </w:r>
      <w:r>
        <w:rPr>
          <w:rFonts w:ascii="Times New Roman" w:hAnsi="Times New Roman"/>
          <w:noProof/>
          <w:sz w:val="28"/>
          <w:szCs w:val="28"/>
          <w:lang w:val="uk-UA"/>
        </w:rPr>
        <w:t xml:space="preserve"> </w:t>
      </w:r>
    </w:p>
    <w:tbl>
      <w:tblPr>
        <w:tblW w:w="5042"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49"/>
        <w:gridCol w:w="4410"/>
        <w:gridCol w:w="1176"/>
        <w:gridCol w:w="984"/>
        <w:gridCol w:w="1176"/>
        <w:gridCol w:w="971"/>
      </w:tblGrid>
      <w:tr w:rsidR="004C2214" w:rsidRPr="00994298" w:rsidTr="00176A9E">
        <w:trPr>
          <w:tblHeader/>
        </w:trPr>
        <w:tc>
          <w:tcPr>
            <w:tcW w:w="2795" w:type="pct"/>
            <w:gridSpan w:val="2"/>
            <w:vMerge w:val="restar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Вид цільового призначення земель</w:t>
            </w:r>
            <w:r w:rsidRPr="00994298">
              <w:rPr>
                <w:rFonts w:ascii="Times New Roman" w:hAnsi="Times New Roman"/>
                <w:noProof/>
                <w:sz w:val="24"/>
                <w:szCs w:val="24"/>
                <w:vertAlign w:val="superscript"/>
                <w:lang w:val="en-US"/>
              </w:rPr>
              <w:t>2</w:t>
            </w:r>
          </w:p>
        </w:tc>
        <w:tc>
          <w:tcPr>
            <w:tcW w:w="2205" w:type="pct"/>
            <w:gridSpan w:val="4"/>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Ставки податку</w:t>
            </w:r>
            <w:r w:rsidRPr="00994298">
              <w:rPr>
                <w:rFonts w:ascii="Times New Roman" w:hAnsi="Times New Roman"/>
                <w:noProof/>
                <w:sz w:val="24"/>
                <w:szCs w:val="24"/>
                <w:vertAlign w:val="superscript"/>
                <w:lang w:val="ru-RU"/>
              </w:rPr>
              <w:t>3</w:t>
            </w:r>
            <w:r w:rsidRPr="00994298">
              <w:rPr>
                <w:rFonts w:ascii="Times New Roman" w:hAnsi="Times New Roman"/>
                <w:noProof/>
                <w:sz w:val="24"/>
                <w:szCs w:val="24"/>
                <w:lang w:val="ru-RU"/>
              </w:rPr>
              <w:br/>
              <w:t>(відсотків нормативної грошової оцінки)</w:t>
            </w:r>
          </w:p>
        </w:tc>
      </w:tr>
      <w:tr w:rsidR="004C2214" w:rsidRPr="00994298" w:rsidTr="00D55110">
        <w:trPr>
          <w:tblHeader/>
        </w:trPr>
        <w:tc>
          <w:tcPr>
            <w:tcW w:w="2795" w:type="pct"/>
            <w:gridSpan w:val="2"/>
            <w:vMerge/>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p>
        </w:tc>
        <w:tc>
          <w:tcPr>
            <w:tcW w:w="1106" w:type="pct"/>
            <w:gridSpan w:val="2"/>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9" w:type="pct"/>
            <w:gridSpan w:val="2"/>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4C2214" w:rsidRPr="00994298" w:rsidTr="00D55110">
        <w:trPr>
          <w:tblHeader/>
        </w:trPr>
        <w:tc>
          <w:tcPr>
            <w:tcW w:w="53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код</w:t>
            </w:r>
            <w:r w:rsidRPr="00994298">
              <w:rPr>
                <w:rFonts w:ascii="Times New Roman" w:hAnsi="Times New Roman"/>
                <w:noProof/>
                <w:sz w:val="24"/>
                <w:szCs w:val="24"/>
                <w:vertAlign w:val="superscript"/>
                <w:lang w:val="en-US"/>
              </w:rPr>
              <w:t>2</w:t>
            </w:r>
          </w:p>
        </w:tc>
        <w:tc>
          <w:tcPr>
            <w:tcW w:w="2258"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найменування</w:t>
            </w:r>
            <w:r w:rsidRPr="00994298">
              <w:rPr>
                <w:rFonts w:ascii="Times New Roman" w:hAnsi="Times New Roman"/>
                <w:noProof/>
                <w:sz w:val="24"/>
                <w:szCs w:val="24"/>
                <w:vertAlign w:val="superscript"/>
                <w:lang w:val="en-US"/>
              </w:rPr>
              <w:t>2</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504"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49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сільськогосподарського призначення </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товарного сільськогосподарського виробництва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ведення фермерського господарства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особистого селянського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підсобного сільського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індивідуального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00</w:t>
            </w:r>
            <w:r w:rsidR="004C2214">
              <w:rPr>
                <w:rFonts w:ascii="Times New Roman" w:hAnsi="Times New Roman"/>
                <w:noProof/>
                <w:sz w:val="24"/>
                <w:szCs w:val="24"/>
              </w:rPr>
              <w:t>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колективного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городництва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сінокосіння і випасання худоби</w:t>
            </w:r>
            <w:r w:rsidRPr="00994298">
              <w:rPr>
                <w:rFonts w:ascii="Times New Roman" w:hAnsi="Times New Roman"/>
                <w:noProof/>
                <w:sz w:val="24"/>
                <w:szCs w:val="24"/>
                <w:vertAlign w:val="superscript"/>
                <w:lang w:val="ru-RU"/>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дослідних і навчальних цілей </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Pr>
                <w:rFonts w:ascii="Times New Roman" w:hAnsi="Times New Roman"/>
                <w:noProof/>
                <w:sz w:val="24"/>
                <w:szCs w:val="24"/>
              </w:rPr>
              <w:t>000</w:t>
            </w:r>
          </w:p>
        </w:tc>
        <w:tc>
          <w:tcPr>
            <w:tcW w:w="504"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w:t>
            </w:r>
            <w:r>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надання послуг у сільському господарстві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іншого сільськогосподарського призначення</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житлової забудови</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колективного житлового будівництва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багатоквартирного житлового будинку</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індивідуальних гаражів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гаражного будівництва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іншої житлової забудови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2"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r>
              <w:rPr>
                <w:rFonts w:ascii="Times New Roman" w:hAnsi="Times New Roman"/>
                <w:noProof/>
                <w:sz w:val="24"/>
                <w:szCs w:val="24"/>
                <w:lang w:val="ru-RU"/>
              </w:rPr>
              <w:t>0</w:t>
            </w:r>
          </w:p>
        </w:tc>
        <w:tc>
          <w:tcPr>
            <w:tcW w:w="504"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p>
        </w:tc>
        <w:tc>
          <w:tcPr>
            <w:tcW w:w="602"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p>
        </w:tc>
        <w:tc>
          <w:tcPr>
            <w:tcW w:w="497"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громадської забудови </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освіти</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торгівлі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p>
        </w:tc>
        <w:tc>
          <w:tcPr>
            <w:tcW w:w="602"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p>
        </w:tc>
        <w:tc>
          <w:tcPr>
            <w:tcW w:w="497"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w:t>
            </w:r>
            <w:r>
              <w:rPr>
                <w:rFonts w:ascii="Times New Roman" w:hAnsi="Times New Roman"/>
                <w:noProof/>
                <w:sz w:val="24"/>
                <w:szCs w:val="24"/>
                <w:lang w:val="ru-RU"/>
              </w:rPr>
              <w:t>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органів ДСНС</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p>
        </w:tc>
        <w:tc>
          <w:tcPr>
            <w:tcW w:w="497" w:type="pct"/>
          </w:tcPr>
          <w:p w:rsidR="004C2214" w:rsidRPr="00994298" w:rsidRDefault="00382F3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природно-заповідного фонду </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біосферних заповідників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природних заповідників</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04.03</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національних природних парків</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04.04</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ботанічних садів</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04.05</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зоологічних парків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04.06</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дендрологічних парків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04.07</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w:t>
            </w:r>
            <w:r w:rsidRPr="00994298">
              <w:rPr>
                <w:rFonts w:ascii="Times New Roman" w:hAnsi="Times New Roman"/>
                <w:noProof/>
                <w:sz w:val="24"/>
                <w:szCs w:val="24"/>
              </w:rPr>
              <w:t xml:space="preserve"> </w:t>
            </w:r>
            <w:r w:rsidRPr="00994298">
              <w:rPr>
                <w:rFonts w:ascii="Times New Roman" w:hAnsi="Times New Roman"/>
                <w:noProof/>
                <w:sz w:val="24"/>
                <w:szCs w:val="24"/>
                <w:lang w:val="ru-RU"/>
              </w:rPr>
              <w:t xml:space="preserve">парків - пам’яток садово-паркового мистецтва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04.08</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заказників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04.09</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заповідних урочищ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04.10</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пам’яток природи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04.11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05</w:t>
            </w:r>
          </w:p>
        </w:tc>
        <w:tc>
          <w:tcPr>
            <w:tcW w:w="4463" w:type="pct"/>
            <w:gridSpan w:val="5"/>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іншого природоохоронного призначення </w:t>
            </w:r>
          </w:p>
        </w:tc>
      </w:tr>
      <w:tr w:rsidR="004C2214" w:rsidRPr="00994298" w:rsidTr="00176A9E">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w:t>
            </w:r>
          </w:p>
        </w:tc>
        <w:tc>
          <w:tcPr>
            <w:tcW w:w="4463" w:type="pct"/>
            <w:gridSpan w:val="5"/>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94298">
              <w:rPr>
                <w:rFonts w:ascii="Times New Roman" w:hAnsi="Times New Roman"/>
                <w:noProof/>
                <w:sz w:val="24"/>
                <w:szCs w:val="24"/>
                <w:lang w:val="ru-RU"/>
              </w:rPr>
              <w:br/>
              <w:t>для профілактики захворювань і лікування людей)</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санаторно-оздоровчих закладів</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розробки родовищ природних лікувальних ресурсів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інших оздоровчих цілей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рекреаційного призначення</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рекреаційного призначення</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фізичної культури і спорту</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07.03</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індивідуального дачного будівництва </w:t>
            </w:r>
          </w:p>
        </w:tc>
        <w:tc>
          <w:tcPr>
            <w:tcW w:w="602"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4C2214" w:rsidRPr="00994298">
              <w:rPr>
                <w:rFonts w:ascii="Times New Roman" w:hAnsi="Times New Roman"/>
                <w:noProof/>
                <w:sz w:val="24"/>
                <w:szCs w:val="24"/>
              </w:rPr>
              <w:t>,00</w:t>
            </w:r>
            <w:r w:rsidR="004C2214">
              <w:rPr>
                <w:rFonts w:ascii="Times New Roman" w:hAnsi="Times New Roman"/>
                <w:noProof/>
                <w:sz w:val="24"/>
                <w:szCs w:val="24"/>
              </w:rPr>
              <w:t>00</w:t>
            </w:r>
          </w:p>
        </w:tc>
        <w:tc>
          <w:tcPr>
            <w:tcW w:w="504"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4C2214" w:rsidRPr="00994298">
              <w:rPr>
                <w:rFonts w:ascii="Times New Roman" w:hAnsi="Times New Roman"/>
                <w:noProof/>
                <w:sz w:val="24"/>
                <w:szCs w:val="24"/>
              </w:rPr>
              <w:t>,00</w:t>
            </w:r>
            <w:r w:rsidR="004C2214">
              <w:rPr>
                <w:rFonts w:ascii="Times New Roman" w:hAnsi="Times New Roman"/>
                <w:noProof/>
                <w:sz w:val="24"/>
                <w:szCs w:val="24"/>
              </w:rPr>
              <w:t>00</w:t>
            </w:r>
          </w:p>
        </w:tc>
        <w:tc>
          <w:tcPr>
            <w:tcW w:w="602"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07.04</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дачного будівництва  </w:t>
            </w:r>
          </w:p>
        </w:tc>
        <w:tc>
          <w:tcPr>
            <w:tcW w:w="602"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504"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602" w:type="pct"/>
          </w:tcPr>
          <w:p w:rsidR="004C2214" w:rsidRPr="00994298" w:rsidRDefault="002A0449" w:rsidP="002A0449">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07.05</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w:t>
            </w:r>
          </w:p>
        </w:tc>
        <w:tc>
          <w:tcPr>
            <w:tcW w:w="4463" w:type="pct"/>
            <w:gridSpan w:val="5"/>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історико-культурного призначення </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забезпечення охорони об’єктів культурної спадщини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обслуговування музейних закладів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08.03</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історико-культурного призначення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08.04</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лісогосподарського призначення</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09.01</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а). Для ведення лісового господарства і пов’</w:t>
            </w:r>
            <w:r>
              <w:rPr>
                <w:rFonts w:ascii="Times New Roman" w:hAnsi="Times New Roman"/>
                <w:noProof/>
                <w:sz w:val="24"/>
                <w:szCs w:val="24"/>
                <w:lang w:val="ru-RU"/>
              </w:rPr>
              <w:t xml:space="preserve">язаних з ним послуг, </w:t>
            </w:r>
            <w:r w:rsidRPr="00994298">
              <w:rPr>
                <w:rFonts w:ascii="Times New Roman" w:hAnsi="Times New Roman"/>
                <w:noProof/>
                <w:sz w:val="24"/>
                <w:szCs w:val="24"/>
                <w:lang w:val="ru-RU"/>
              </w:rPr>
              <w:t>окрім лісових земель</w:t>
            </w:r>
          </w:p>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б). Лісові землі – земельні ділянки на яких розташовані лісові ділянки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p>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09.02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лісогосподарського призначення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2A0449"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09.03</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водного фонду</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водними об’єктами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10.02</w:t>
            </w:r>
          </w:p>
        </w:tc>
        <w:tc>
          <w:tcPr>
            <w:tcW w:w="2258" w:type="pct"/>
          </w:tcPr>
          <w:p w:rsidR="004C2214" w:rsidRPr="00994298" w:rsidRDefault="004C221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облаштування та догляду за прибережними захисними смугами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10.03</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смугами відведення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10.04</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10.05</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догляду за береговими смугами водних шляхів </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10.06</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сінокосіння </w:t>
            </w:r>
          </w:p>
        </w:tc>
        <w:tc>
          <w:tcPr>
            <w:tcW w:w="602" w:type="pct"/>
          </w:tcPr>
          <w:p w:rsidR="004C2214" w:rsidRPr="00994298" w:rsidRDefault="002A0449"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10.07</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рибогосподарських потреб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4C2214" w:rsidRPr="00994298" w:rsidRDefault="002A0449"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2A0449"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10.08</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10.09</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проведення науково-дослідних робіт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10.10</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10.11</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10.12</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w:t>
            </w:r>
          </w:p>
        </w:tc>
        <w:tc>
          <w:tcPr>
            <w:tcW w:w="4463" w:type="pct"/>
            <w:gridSpan w:val="5"/>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промисловості</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11.01</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11.02</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11.03</w:t>
            </w:r>
          </w:p>
        </w:tc>
        <w:tc>
          <w:tcPr>
            <w:tcW w:w="2258" w:type="pct"/>
          </w:tcPr>
          <w:p w:rsidR="004C2214" w:rsidRPr="00994298" w:rsidRDefault="004C2214"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транспорту</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2" w:type="pct"/>
            <w:vAlign w:val="center"/>
          </w:tcPr>
          <w:p w:rsidR="004C2214" w:rsidRPr="0092154D" w:rsidRDefault="004C2214"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4C2214" w:rsidRPr="00994298" w:rsidRDefault="004C2214"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00</w:t>
            </w:r>
          </w:p>
        </w:tc>
        <w:tc>
          <w:tcPr>
            <w:tcW w:w="497"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2" w:type="pct"/>
            <w:vAlign w:val="center"/>
          </w:tcPr>
          <w:p w:rsidR="004C2214" w:rsidRPr="0092154D" w:rsidRDefault="004C2214"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4C2214" w:rsidRPr="00994298" w:rsidRDefault="004C2214"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w:t>
            </w:r>
          </w:p>
        </w:tc>
        <w:tc>
          <w:tcPr>
            <w:tcW w:w="497"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2" w:type="pct"/>
            <w:vAlign w:val="center"/>
          </w:tcPr>
          <w:p w:rsidR="004C2214" w:rsidRPr="0092154D" w:rsidRDefault="004C2214"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4C2214" w:rsidRPr="00994298" w:rsidRDefault="004C2214"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w:t>
            </w:r>
          </w:p>
        </w:tc>
        <w:tc>
          <w:tcPr>
            <w:tcW w:w="497" w:type="pct"/>
            <w:vAlign w:val="center"/>
          </w:tcPr>
          <w:p w:rsidR="004C2214" w:rsidRPr="00994298" w:rsidRDefault="002A0449"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3D6F6B">
            <w:r>
              <w:rPr>
                <w:rFonts w:ascii="Times New Roman" w:hAnsi="Times New Roman"/>
                <w:noProof/>
                <w:sz w:val="24"/>
                <w:szCs w:val="24"/>
                <w:lang w:val="uk-UA"/>
              </w:rPr>
              <w:t xml:space="preserve">    </w:t>
            </w: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4C2214" w:rsidRPr="00994298" w:rsidRDefault="004C2214"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602" w:type="pct"/>
          </w:tcPr>
          <w:p w:rsidR="004C2214" w:rsidRPr="003D6F6B" w:rsidRDefault="004C2214" w:rsidP="003D6F6B">
            <w:pPr>
              <w:rPr>
                <w:rFonts w:ascii="Times New Roman" w:hAnsi="Times New Roman"/>
              </w:rPr>
            </w:pPr>
            <w:r>
              <w:rPr>
                <w:rFonts w:ascii="Times New Roman" w:hAnsi="Times New Roman"/>
                <w:lang w:val="uk-UA"/>
              </w:rPr>
              <w:t xml:space="preserve">     </w:t>
            </w:r>
            <w:r w:rsidRPr="003D6F6B">
              <w:rPr>
                <w:rFonts w:ascii="Times New Roman" w:hAnsi="Times New Roman"/>
              </w:rPr>
              <w:t>5,0000</w:t>
            </w:r>
          </w:p>
        </w:tc>
        <w:tc>
          <w:tcPr>
            <w:tcW w:w="497" w:type="pct"/>
          </w:tcPr>
          <w:p w:rsidR="004C2214" w:rsidRPr="003D6F6B" w:rsidRDefault="004C2214" w:rsidP="003D6F6B">
            <w:pPr>
              <w:rPr>
                <w:rFonts w:ascii="Times New Roman" w:hAnsi="Times New Roman"/>
              </w:rPr>
            </w:pPr>
            <w:r>
              <w:rPr>
                <w:rFonts w:ascii="Times New Roman" w:hAnsi="Times New Roman"/>
                <w:lang w:val="uk-UA"/>
              </w:rPr>
              <w:t xml:space="preserve">   </w:t>
            </w:r>
            <w:r w:rsidRPr="003D6F6B">
              <w:rPr>
                <w:rFonts w:ascii="Times New Roman" w:hAnsi="Times New Roman"/>
              </w:rPr>
              <w:t>5,0000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2" w:type="pct"/>
          </w:tcPr>
          <w:p w:rsidR="004C2214" w:rsidRPr="00994298" w:rsidRDefault="004C2214"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504" w:type="pct"/>
          </w:tcPr>
          <w:p w:rsidR="004C2214" w:rsidRPr="00994298" w:rsidRDefault="004C2214" w:rsidP="0092154D">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w:t>
            </w:r>
          </w:p>
        </w:tc>
        <w:tc>
          <w:tcPr>
            <w:tcW w:w="497"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w:t>
            </w:r>
            <w:r w:rsidR="004C2214">
              <w:rPr>
                <w:rFonts w:ascii="Times New Roman" w:hAnsi="Times New Roman"/>
                <w:noProof/>
                <w:sz w:val="24"/>
                <w:szCs w:val="24"/>
                <w:lang w:val="ru-RU"/>
              </w:rPr>
              <w:t>0</w:t>
            </w:r>
            <w:r w:rsidR="004C2214" w:rsidRPr="00994298">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w:t>
            </w:r>
            <w:r>
              <w:rPr>
                <w:rFonts w:ascii="Times New Roman" w:hAnsi="Times New Roman"/>
                <w:noProof/>
                <w:sz w:val="24"/>
                <w:szCs w:val="24"/>
                <w:lang w:val="ru-RU"/>
              </w:rPr>
              <w:t>00</w:t>
            </w:r>
            <w:r w:rsidRPr="00994298">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2" w:type="pct"/>
          </w:tcPr>
          <w:p w:rsidR="004C2214" w:rsidRPr="00994298" w:rsidRDefault="004C2214" w:rsidP="00BD16BB">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4C2214" w:rsidRPr="00994298" w:rsidRDefault="004C2214" w:rsidP="00F84254">
            <w:pPr>
              <w:jc w:val="right"/>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зв’язку</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інших технічних засобів зв’язку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енергетики</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оборони</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Збройних Сил</w:t>
            </w:r>
            <w:r w:rsidRPr="00994298">
              <w:rPr>
                <w:rFonts w:ascii="Times New Roman" w:hAnsi="Times New Roman"/>
                <w:noProof/>
                <w:sz w:val="24"/>
                <w:szCs w:val="24"/>
                <w:vertAlign w:val="superscript"/>
                <w:lang w:val="ru-RU"/>
              </w:rPr>
              <w:t>4</w:t>
            </w:r>
          </w:p>
        </w:tc>
        <w:tc>
          <w:tcPr>
            <w:tcW w:w="602"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r>
              <w:rPr>
                <w:rFonts w:ascii="Times New Roman" w:hAnsi="Times New Roman"/>
                <w:noProof/>
                <w:sz w:val="24"/>
                <w:szCs w:val="24"/>
                <w:lang w:val="ru-RU"/>
              </w:rPr>
              <w:t>0</w:t>
            </w:r>
          </w:p>
        </w:tc>
        <w:tc>
          <w:tcPr>
            <w:tcW w:w="504"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w:t>
            </w:r>
            <w:r w:rsidR="004C2214" w:rsidRPr="00994298">
              <w:rPr>
                <w:rFonts w:ascii="Times New Roman" w:hAnsi="Times New Roman"/>
                <w:noProof/>
                <w:sz w:val="24"/>
                <w:szCs w:val="24"/>
                <w:lang w:val="ru-RU"/>
              </w:rPr>
              <w:t>0</w:t>
            </w:r>
            <w:r w:rsidR="004C2214">
              <w:rPr>
                <w:rFonts w:ascii="Times New Roman" w:hAnsi="Times New Roman"/>
                <w:noProof/>
                <w:sz w:val="24"/>
                <w:szCs w:val="24"/>
                <w:lang w:val="ru-RU"/>
              </w:rPr>
              <w:t>0</w:t>
            </w:r>
          </w:p>
        </w:tc>
        <w:tc>
          <w:tcPr>
            <w:tcW w:w="602"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p>
        </w:tc>
        <w:tc>
          <w:tcPr>
            <w:tcW w:w="497"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994298">
              <w:rPr>
                <w:rFonts w:ascii="Times New Roman" w:hAnsi="Times New Roman"/>
                <w:noProof/>
                <w:sz w:val="24"/>
                <w:szCs w:val="24"/>
                <w:vertAlign w:val="superscript"/>
                <w:lang w:val="en-US"/>
              </w:rPr>
              <w:t>4</w:t>
            </w:r>
          </w:p>
        </w:tc>
        <w:tc>
          <w:tcPr>
            <w:tcW w:w="602"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p>
        </w:tc>
        <w:tc>
          <w:tcPr>
            <w:tcW w:w="504"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p>
        </w:tc>
        <w:tc>
          <w:tcPr>
            <w:tcW w:w="602"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w:t>
            </w:r>
            <w:r w:rsidR="004C2214">
              <w:rPr>
                <w:rFonts w:ascii="Times New Roman" w:hAnsi="Times New Roman"/>
                <w:noProof/>
                <w:sz w:val="24"/>
                <w:szCs w:val="24"/>
                <w:lang w:val="ru-RU"/>
              </w:rPr>
              <w:t>0</w:t>
            </w:r>
          </w:p>
        </w:tc>
        <w:tc>
          <w:tcPr>
            <w:tcW w:w="497" w:type="pct"/>
          </w:tcPr>
          <w:p w:rsidR="004C2214"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4C2214" w:rsidRPr="00994298">
              <w:rPr>
                <w:rFonts w:ascii="Times New Roman" w:hAnsi="Times New Roman"/>
                <w:noProof/>
                <w:sz w:val="24"/>
                <w:szCs w:val="24"/>
                <w:lang w:val="ru-RU"/>
              </w:rPr>
              <w:t>100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15.03</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Держприкордонслужби</w:t>
            </w:r>
            <w:r w:rsidRPr="00994298">
              <w:rPr>
                <w:rFonts w:ascii="Times New Roman" w:hAnsi="Times New Roman"/>
                <w:noProof/>
                <w:sz w:val="24"/>
                <w:szCs w:val="24"/>
                <w:vertAlign w:val="superscript"/>
                <w:lang w:val="ru-RU"/>
              </w:rPr>
              <w:t>4</w:t>
            </w:r>
          </w:p>
        </w:tc>
        <w:tc>
          <w:tcPr>
            <w:tcW w:w="602" w:type="pct"/>
          </w:tcPr>
          <w:p w:rsidR="00D55110" w:rsidRPr="00994298" w:rsidRDefault="00D5511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D55110" w:rsidRDefault="00D55110">
            <w:r w:rsidRPr="00E940AB">
              <w:rPr>
                <w:rFonts w:ascii="Times New Roman" w:hAnsi="Times New Roman"/>
                <w:noProof/>
                <w:sz w:val="24"/>
                <w:szCs w:val="24"/>
              </w:rPr>
              <w:t>0,1000</w:t>
            </w:r>
          </w:p>
        </w:tc>
        <w:tc>
          <w:tcPr>
            <w:tcW w:w="602" w:type="pct"/>
          </w:tcPr>
          <w:p w:rsidR="00D55110" w:rsidRDefault="00D55110">
            <w:r w:rsidRPr="00E940AB">
              <w:rPr>
                <w:rFonts w:ascii="Times New Roman" w:hAnsi="Times New Roman"/>
                <w:noProof/>
                <w:sz w:val="24"/>
                <w:szCs w:val="24"/>
              </w:rPr>
              <w:t>0,1000</w:t>
            </w:r>
          </w:p>
        </w:tc>
        <w:tc>
          <w:tcPr>
            <w:tcW w:w="497" w:type="pct"/>
          </w:tcPr>
          <w:p w:rsidR="00D55110" w:rsidRDefault="00D55110">
            <w:r w:rsidRPr="00E940AB">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15.04</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СБУ</w:t>
            </w:r>
            <w:r w:rsidRPr="00994298">
              <w:rPr>
                <w:rFonts w:ascii="Times New Roman" w:hAnsi="Times New Roman"/>
                <w:noProof/>
                <w:sz w:val="24"/>
                <w:szCs w:val="24"/>
                <w:vertAlign w:val="superscript"/>
                <w:lang w:val="ru-RU"/>
              </w:rPr>
              <w:t>4</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15.05</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Держспецтрансслужби</w:t>
            </w:r>
            <w:r w:rsidRPr="00994298">
              <w:rPr>
                <w:rFonts w:ascii="Times New Roman" w:hAnsi="Times New Roman"/>
                <w:noProof/>
                <w:sz w:val="24"/>
                <w:szCs w:val="24"/>
                <w:vertAlign w:val="superscript"/>
                <w:lang w:val="ru-RU"/>
              </w:rPr>
              <w:t>4</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15.06</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Служби зовнішньої розвідки</w:t>
            </w:r>
            <w:r w:rsidRPr="00994298">
              <w:rPr>
                <w:rFonts w:ascii="Times New Roman" w:hAnsi="Times New Roman"/>
                <w:noProof/>
                <w:sz w:val="24"/>
                <w:szCs w:val="24"/>
                <w:vertAlign w:val="superscript"/>
                <w:lang w:val="en-US"/>
              </w:rPr>
              <w:t>4</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15.07</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94298">
              <w:rPr>
                <w:rFonts w:ascii="Times New Roman" w:hAnsi="Times New Roman"/>
                <w:noProof/>
                <w:sz w:val="24"/>
                <w:szCs w:val="24"/>
                <w:vertAlign w:val="superscript"/>
                <w:lang w:val="ru-RU"/>
              </w:rPr>
              <w:t>4</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15.08</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16</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Землі запасу </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17</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Землі резервного фонду </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18</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Землі загального користування</w:t>
            </w:r>
            <w:r w:rsidRPr="00994298">
              <w:rPr>
                <w:rFonts w:ascii="Times New Roman" w:hAnsi="Times New Roman"/>
                <w:noProof/>
                <w:sz w:val="24"/>
                <w:szCs w:val="24"/>
                <w:vertAlign w:val="superscript"/>
                <w:lang w:val="en-US"/>
              </w:rPr>
              <w:t>4</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r w:rsidR="00D55110" w:rsidRPr="00994298" w:rsidTr="00D55110">
        <w:tc>
          <w:tcPr>
            <w:tcW w:w="537" w:type="pct"/>
          </w:tcPr>
          <w:p w:rsidR="00D55110" w:rsidRPr="00994298" w:rsidRDefault="00D5511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19</w:t>
            </w:r>
          </w:p>
        </w:tc>
        <w:tc>
          <w:tcPr>
            <w:tcW w:w="2258" w:type="pct"/>
          </w:tcPr>
          <w:p w:rsidR="00D55110" w:rsidRPr="00994298" w:rsidRDefault="00D5511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2" w:type="pct"/>
          </w:tcPr>
          <w:p w:rsidR="00D55110" w:rsidRDefault="00D55110">
            <w:r w:rsidRPr="00CD3735">
              <w:rPr>
                <w:rFonts w:ascii="Times New Roman" w:hAnsi="Times New Roman"/>
                <w:noProof/>
                <w:sz w:val="24"/>
                <w:szCs w:val="24"/>
              </w:rPr>
              <w:t>0,1000</w:t>
            </w:r>
          </w:p>
        </w:tc>
        <w:tc>
          <w:tcPr>
            <w:tcW w:w="504" w:type="pct"/>
          </w:tcPr>
          <w:p w:rsidR="00D55110" w:rsidRDefault="00D55110">
            <w:r w:rsidRPr="00CD3735">
              <w:rPr>
                <w:rFonts w:ascii="Times New Roman" w:hAnsi="Times New Roman"/>
                <w:noProof/>
                <w:sz w:val="24"/>
                <w:szCs w:val="24"/>
              </w:rPr>
              <w:t>0,1000</w:t>
            </w:r>
          </w:p>
        </w:tc>
        <w:tc>
          <w:tcPr>
            <w:tcW w:w="602" w:type="pct"/>
          </w:tcPr>
          <w:p w:rsidR="00D55110" w:rsidRDefault="00D55110">
            <w:r w:rsidRPr="00CD3735">
              <w:rPr>
                <w:rFonts w:ascii="Times New Roman" w:hAnsi="Times New Roman"/>
                <w:noProof/>
                <w:sz w:val="24"/>
                <w:szCs w:val="24"/>
              </w:rPr>
              <w:t>0,1000</w:t>
            </w:r>
          </w:p>
        </w:tc>
        <w:tc>
          <w:tcPr>
            <w:tcW w:w="497" w:type="pct"/>
          </w:tcPr>
          <w:p w:rsidR="00D55110" w:rsidRDefault="00D55110">
            <w:r w:rsidRPr="00CD3735">
              <w:rPr>
                <w:rFonts w:ascii="Times New Roman" w:hAnsi="Times New Roman"/>
                <w:noProof/>
                <w:sz w:val="24"/>
                <w:szCs w:val="24"/>
              </w:rPr>
              <w:t>0,1000</w:t>
            </w:r>
          </w:p>
        </w:tc>
      </w:tr>
    </w:tbl>
    <w:p w:rsidR="004C2214" w:rsidRPr="00994298" w:rsidRDefault="004C2214" w:rsidP="001132B6">
      <w:pPr>
        <w:pStyle w:val="a4"/>
        <w:ind w:firstLine="0"/>
        <w:jc w:val="center"/>
        <w:rPr>
          <w:rFonts w:ascii="Times New Roman" w:hAnsi="Times New Roman"/>
          <w:noProof/>
          <w:sz w:val="24"/>
          <w:szCs w:val="24"/>
          <w:lang w:val="ru-RU"/>
        </w:rPr>
      </w:pPr>
      <w:r w:rsidRPr="00994298">
        <w:rPr>
          <w:rFonts w:ascii="Times New Roman" w:hAnsi="Times New Roman"/>
          <w:noProof/>
          <w:sz w:val="24"/>
          <w:szCs w:val="24"/>
        </w:rPr>
        <w:t>_</w:t>
      </w:r>
      <w:r w:rsidRPr="00994298">
        <w:rPr>
          <w:rFonts w:ascii="Times New Roman" w:hAnsi="Times New Roman"/>
          <w:noProof/>
          <w:sz w:val="24"/>
          <w:szCs w:val="24"/>
          <w:lang w:val="ru-RU"/>
        </w:rPr>
        <w:t>_________</w:t>
      </w:r>
    </w:p>
    <w:p w:rsidR="004C2214" w:rsidRPr="00994298" w:rsidRDefault="004C2214" w:rsidP="00105A0F">
      <w:pPr>
        <w:pStyle w:val="a4"/>
        <w:spacing w:before="0"/>
        <w:jc w:val="both"/>
        <w:rPr>
          <w:rFonts w:ascii="Times New Roman" w:hAnsi="Times New Roman"/>
          <w:noProof/>
          <w:sz w:val="20"/>
          <w:lang w:val="ru-RU"/>
        </w:rPr>
      </w:pPr>
      <w:r w:rsidRPr="00994298">
        <w:rPr>
          <w:rFonts w:ascii="Times New Roman" w:hAnsi="Times New Roman"/>
          <w:noProof/>
          <w:sz w:val="20"/>
          <w:vertAlign w:val="superscript"/>
          <w:lang w:val="ru-RU"/>
        </w:rPr>
        <w:t>1</w:t>
      </w:r>
      <w:r w:rsidRPr="00994298">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2</w:t>
      </w:r>
      <w:r w:rsidRPr="00994298">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3</w:t>
      </w:r>
      <w:r w:rsidRPr="00994298">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4</w:t>
      </w:r>
      <w:r w:rsidRPr="00994298">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C2214" w:rsidRPr="00994298" w:rsidRDefault="004C2214" w:rsidP="00105A0F">
      <w:pPr>
        <w:rPr>
          <w:lang w:val="uk-UA"/>
        </w:rPr>
      </w:pPr>
    </w:p>
    <w:p w:rsidR="004C2214" w:rsidRDefault="004C2214" w:rsidP="00105A0F">
      <w:pPr>
        <w:tabs>
          <w:tab w:val="left" w:pos="5400"/>
        </w:tabs>
        <w:spacing w:after="0"/>
        <w:rPr>
          <w:lang w:val="uk-UA"/>
        </w:rPr>
      </w:pP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Додаток 2</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ЗАТВЕРДЖЕНО</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рішення сесії </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Олександрівської селищної ради </w:t>
      </w:r>
    </w:p>
    <w:p w:rsidR="004C2214" w:rsidRPr="00F53CD3" w:rsidRDefault="005160D4" w:rsidP="005160D4">
      <w:pPr>
        <w:pStyle w:val="a4"/>
        <w:ind w:left="5103" w:firstLine="0"/>
        <w:rPr>
          <w:rFonts w:ascii="Times New Roman" w:hAnsi="Times New Roman"/>
        </w:rPr>
      </w:pPr>
      <w:r>
        <w:rPr>
          <w:rFonts w:ascii="Times New Roman" w:hAnsi="Times New Roman"/>
          <w:sz w:val="28"/>
          <w:szCs w:val="28"/>
        </w:rPr>
        <w:t>від «___» _________ 2021 року №__</w:t>
      </w:r>
    </w:p>
    <w:p w:rsidR="005160D4" w:rsidRDefault="005160D4" w:rsidP="00105A0F">
      <w:pPr>
        <w:pStyle w:val="a5"/>
        <w:spacing w:before="0" w:after="0"/>
        <w:rPr>
          <w:rFonts w:ascii="Times New Roman" w:hAnsi="Times New Roman"/>
          <w:sz w:val="28"/>
          <w:szCs w:val="28"/>
        </w:rPr>
      </w:pPr>
    </w:p>
    <w:p w:rsidR="004C2214" w:rsidRPr="00CB6912" w:rsidRDefault="004C2214" w:rsidP="00105A0F">
      <w:pPr>
        <w:pStyle w:val="a5"/>
        <w:spacing w:before="0" w:after="0"/>
        <w:rPr>
          <w:rFonts w:ascii="Times New Roman" w:hAnsi="Times New Roman"/>
          <w:sz w:val="28"/>
          <w:szCs w:val="28"/>
        </w:rPr>
      </w:pPr>
      <w:r w:rsidRPr="00994298">
        <w:rPr>
          <w:rFonts w:ascii="Times New Roman" w:hAnsi="Times New Roman"/>
          <w:sz w:val="28"/>
          <w:szCs w:val="28"/>
        </w:rPr>
        <w:t>ПЕРЕЛІК</w:t>
      </w:r>
      <w:r w:rsidRPr="00994298">
        <w:rPr>
          <w:rFonts w:ascii="Times New Roman" w:hAnsi="Times New Roman"/>
          <w:sz w:val="28"/>
          <w:szCs w:val="28"/>
        </w:rPr>
        <w:br/>
        <w:t xml:space="preserve">пільг для фізичних та юридичних осіб, наданих </w:t>
      </w:r>
      <w:r w:rsidRPr="00994298">
        <w:rPr>
          <w:rFonts w:ascii="Times New Roman" w:hAnsi="Times New Roman"/>
          <w:sz w:val="28"/>
          <w:szCs w:val="28"/>
        </w:rPr>
        <w:br/>
        <w:t xml:space="preserve">відповідно до пункту 284.1 статті 284 </w:t>
      </w:r>
      <w:r>
        <w:rPr>
          <w:rFonts w:ascii="Times New Roman" w:hAnsi="Times New Roman"/>
          <w:sz w:val="28"/>
          <w:szCs w:val="28"/>
        </w:rPr>
        <w:t xml:space="preserve">Податкового </w:t>
      </w:r>
      <w:r>
        <w:rPr>
          <w:rFonts w:ascii="Times New Roman" w:hAnsi="Times New Roman"/>
          <w:sz w:val="28"/>
          <w:szCs w:val="28"/>
        </w:rPr>
        <w:br/>
        <w:t>кодексу України, зі</w:t>
      </w:r>
      <w:r w:rsidRPr="00994298">
        <w:rPr>
          <w:rFonts w:ascii="Times New Roman" w:hAnsi="Times New Roman"/>
          <w:sz w:val="28"/>
          <w:szCs w:val="28"/>
        </w:rPr>
        <w:t xml:space="preserve"> сплати земельного податку</w:t>
      </w:r>
      <w:r w:rsidRPr="00994298">
        <w:rPr>
          <w:rFonts w:ascii="Times New Roman" w:hAnsi="Times New Roman"/>
          <w:sz w:val="28"/>
          <w:szCs w:val="28"/>
          <w:vertAlign w:val="superscript"/>
        </w:rPr>
        <w:t>1</w:t>
      </w:r>
      <w:r w:rsidRPr="00994298">
        <w:rPr>
          <w:rFonts w:ascii="Times New Roman" w:hAnsi="Times New Roman"/>
          <w:sz w:val="28"/>
          <w:szCs w:val="28"/>
        </w:rPr>
        <w:br/>
      </w:r>
    </w:p>
    <w:p w:rsidR="004C2214" w:rsidRPr="005160D4" w:rsidRDefault="005160D4" w:rsidP="00105A0F">
      <w:pPr>
        <w:pStyle w:val="a4"/>
        <w:spacing w:before="0"/>
        <w:jc w:val="both"/>
        <w:rPr>
          <w:rFonts w:ascii="Times New Roman" w:hAnsi="Times New Roman"/>
          <w:sz w:val="28"/>
          <w:szCs w:val="28"/>
        </w:rPr>
      </w:pPr>
      <w:r>
        <w:rPr>
          <w:rFonts w:ascii="Times New Roman" w:hAnsi="Times New Roman"/>
          <w:sz w:val="28"/>
          <w:szCs w:val="28"/>
        </w:rPr>
        <w:t>Пільги встановлюються на 2022</w:t>
      </w:r>
      <w:r w:rsidR="004C2214" w:rsidRPr="005160D4">
        <w:rPr>
          <w:rFonts w:ascii="Times New Roman" w:hAnsi="Times New Roman"/>
          <w:sz w:val="28"/>
          <w:szCs w:val="28"/>
        </w:rPr>
        <w:t xml:space="preserve"> рік</w:t>
      </w:r>
      <w:r>
        <w:rPr>
          <w:rFonts w:ascii="Times New Roman" w:hAnsi="Times New Roman"/>
          <w:sz w:val="28"/>
          <w:szCs w:val="28"/>
        </w:rPr>
        <w:t xml:space="preserve"> та вводяться в дію з 01.01.2022</w:t>
      </w:r>
      <w:r w:rsidR="004C2214" w:rsidRPr="005160D4">
        <w:rPr>
          <w:rFonts w:ascii="Times New Roman" w:hAnsi="Times New Roman"/>
          <w:sz w:val="28"/>
          <w:szCs w:val="28"/>
        </w:rPr>
        <w:t xml:space="preserve"> року.</w:t>
      </w:r>
    </w:p>
    <w:p w:rsidR="004C2214" w:rsidRDefault="004C2214" w:rsidP="00105A0F">
      <w:pPr>
        <w:pStyle w:val="a4"/>
        <w:spacing w:before="0"/>
        <w:jc w:val="both"/>
        <w:rPr>
          <w:rFonts w:ascii="Times New Roman" w:hAnsi="Times New Roman"/>
          <w:sz w:val="28"/>
          <w:szCs w:val="28"/>
        </w:rPr>
      </w:pPr>
      <w:r w:rsidRPr="005160D4">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160D4" w:rsidRPr="005160D4" w:rsidRDefault="005160D4" w:rsidP="00105A0F">
      <w:pPr>
        <w:pStyle w:val="a4"/>
        <w:spacing w:befor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4097"/>
      </w:tblGrid>
      <w:tr w:rsidR="004C2214" w:rsidRPr="00994298" w:rsidTr="005160D4">
        <w:tc>
          <w:tcPr>
            <w:tcW w:w="836"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області</w:t>
            </w:r>
          </w:p>
        </w:tc>
        <w:tc>
          <w:tcPr>
            <w:tcW w:w="782"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району</w:t>
            </w:r>
          </w:p>
        </w:tc>
        <w:tc>
          <w:tcPr>
            <w:tcW w:w="950"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згідно з КОАТУУ</w:t>
            </w:r>
          </w:p>
        </w:tc>
        <w:tc>
          <w:tcPr>
            <w:tcW w:w="2431"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Найменування адміністративно-територіальної одиниці</w:t>
            </w:r>
            <w:r w:rsidRPr="00994298">
              <w:rPr>
                <w:rFonts w:ascii="Times New Roman" w:hAnsi="Times New Roman"/>
                <w:b/>
                <w:sz w:val="24"/>
                <w:szCs w:val="24"/>
              </w:rPr>
              <w:br/>
              <w:t>або населеного пункту, або території об’єднаної територіальної громади</w:t>
            </w:r>
          </w:p>
        </w:tc>
      </w:tr>
      <w:tr w:rsidR="005160D4" w:rsidRPr="00994298" w:rsidTr="005160D4">
        <w:tc>
          <w:tcPr>
            <w:tcW w:w="836"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782"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50"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431" w:type="pct"/>
            <w:vAlign w:val="center"/>
          </w:tcPr>
          <w:p w:rsidR="005160D4" w:rsidRPr="00E429DC" w:rsidRDefault="005160D4" w:rsidP="005160D4">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Default="004C2214" w:rsidP="00105A0F">
      <w:pPr>
        <w:pStyle w:val="a4"/>
        <w:spacing w:before="0"/>
        <w:ind w:firstLine="0"/>
        <w:jc w:val="both"/>
        <w:rPr>
          <w:rFonts w:ascii="Times New Roman" w:hAnsi="Times New Roman"/>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8"/>
        <w:gridCol w:w="2967"/>
      </w:tblGrid>
      <w:tr w:rsidR="004C2214" w:rsidRPr="00B56F36" w:rsidTr="00A77A81">
        <w:tc>
          <w:tcPr>
            <w:tcW w:w="3493"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органи державної влади та місцевого самоврядування. </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b/>
                <w:sz w:val="24"/>
                <w:szCs w:val="24"/>
              </w:rPr>
              <w:t xml:space="preserve">: </w:t>
            </w:r>
            <w:r w:rsidRPr="00E70B81">
              <w:rPr>
                <w:rFonts w:ascii="Times New Roman" w:hAnsi="Times New Roman"/>
                <w:b/>
                <w:sz w:val="24"/>
                <w:szCs w:val="24"/>
              </w:rPr>
              <w:t>землі громадської забудови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Pr="00B56F36" w:rsidRDefault="004C2214" w:rsidP="00A77A81">
            <w:pPr>
              <w:pStyle w:val="a4"/>
              <w:spacing w:after="120"/>
              <w:ind w:firstLine="0"/>
              <w:rPr>
                <w:rFonts w:ascii="Times New Roman" w:hAnsi="Times New Roman"/>
                <w:sz w:val="24"/>
                <w:szCs w:val="24"/>
              </w:rPr>
            </w:pPr>
            <w:r w:rsidRPr="00E70B81">
              <w:rPr>
                <w:rFonts w:ascii="Times New Roman" w:hAnsi="Times New Roman"/>
                <w:b/>
                <w:sz w:val="24"/>
                <w:szCs w:val="24"/>
              </w:rPr>
              <w:t>03.01</w:t>
            </w:r>
            <w:r>
              <w:rPr>
                <w:rFonts w:ascii="Times New Roman" w:hAnsi="Times New Roman"/>
                <w:b/>
                <w:sz w:val="24"/>
                <w:szCs w:val="24"/>
              </w:rPr>
              <w:t xml:space="preserve">- </w:t>
            </w:r>
            <w:r w:rsidRPr="00E70B81">
              <w:rPr>
                <w:rFonts w:ascii="Times New Roman" w:hAnsi="Times New Roman"/>
                <w:b/>
                <w:sz w:val="24"/>
                <w:szCs w:val="24"/>
              </w:rPr>
              <w:t xml:space="preserve">для будівництва та обслуговування будівель органів державної влади та місцевого самоврядування </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Pr="00B56F36"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tc>
      </w:tr>
      <w:tr w:rsidR="004C2214" w:rsidRPr="00B56F36" w:rsidTr="00A77A81">
        <w:tc>
          <w:tcPr>
            <w:tcW w:w="3493" w:type="pct"/>
            <w:vAlign w:val="center"/>
          </w:tcPr>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Група платників</w:t>
            </w:r>
            <w:r w:rsidRPr="0089664E">
              <w:rPr>
                <w:rFonts w:ascii="Times New Roman" w:hAnsi="Times New Roman"/>
                <w:b/>
                <w:sz w:val="24"/>
                <w:szCs w:val="24"/>
              </w:rPr>
              <w:t>:</w:t>
            </w:r>
            <w:r w:rsidRPr="0089664E">
              <w:rPr>
                <w:rFonts w:ascii="Times New Roman" w:hAnsi="Times New Roman"/>
                <w:noProof/>
                <w:sz w:val="24"/>
                <w:szCs w:val="24"/>
              </w:rPr>
              <w:t xml:space="preserve"> </w:t>
            </w:r>
            <w:r w:rsidRPr="0089664E">
              <w:rPr>
                <w:rFonts w:ascii="Times New Roman" w:hAnsi="Times New Roman"/>
                <w:b/>
                <w:noProof/>
                <w:sz w:val="24"/>
                <w:szCs w:val="24"/>
              </w:rPr>
              <w:t>земельні ділянки, надані для розміщення та постійної діяльності органів ДСНС</w:t>
            </w:r>
            <w:r w:rsidRPr="0089664E">
              <w:rPr>
                <w:rFonts w:ascii="Times New Roman" w:hAnsi="Times New Roman"/>
                <w:b/>
                <w:noProof/>
                <w:sz w:val="24"/>
                <w:szCs w:val="24"/>
                <w:vertAlign w:val="superscript"/>
              </w:rPr>
              <w:t>4</w:t>
            </w:r>
          </w:p>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Категорія</w:t>
            </w:r>
            <w:r w:rsidRPr="0089664E">
              <w:rPr>
                <w:rFonts w:ascii="Times New Roman" w:hAnsi="Times New Roman"/>
                <w:b/>
                <w:sz w:val="24"/>
                <w:szCs w:val="24"/>
              </w:rPr>
              <w:t>: землі громадської забудови</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sz w:val="24"/>
                <w:szCs w:val="24"/>
              </w:rPr>
              <w:t>Цільове призначення:</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b/>
                <w:sz w:val="24"/>
                <w:szCs w:val="24"/>
              </w:rPr>
              <w:t xml:space="preserve">03.14 - </w:t>
            </w:r>
            <w:r w:rsidRPr="0089664E">
              <w:rPr>
                <w:rFonts w:ascii="Times New Roman" w:hAnsi="Times New Roman"/>
                <w:noProof/>
                <w:sz w:val="24"/>
                <w:szCs w:val="24"/>
                <w:lang w:val="ru-RU"/>
              </w:rPr>
              <w:t>для розміщення та постійної діяльності органів ДСНС</w:t>
            </w:r>
            <w:r w:rsidRPr="0089664E">
              <w:rPr>
                <w:rFonts w:ascii="Times New Roman" w:hAnsi="Times New Roman"/>
                <w:noProof/>
                <w:sz w:val="24"/>
                <w:szCs w:val="24"/>
                <w:vertAlign w:val="superscript"/>
                <w:lang w:val="ru-RU"/>
              </w:rPr>
              <w:t>4</w:t>
            </w:r>
          </w:p>
        </w:tc>
        <w:tc>
          <w:tcPr>
            <w:tcW w:w="1507" w:type="pct"/>
            <w:vAlign w:val="center"/>
          </w:tcPr>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r w:rsidRPr="0089664E">
              <w:rPr>
                <w:rFonts w:ascii="Times New Roman" w:hAnsi="Times New Roman"/>
                <w:sz w:val="24"/>
                <w:szCs w:val="24"/>
              </w:rPr>
              <w:t>100</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земельні ділянки, надані для Збройних Сил України та інших військових формувань, створених відповідно до законодавства України та які утримуються за рахунок коштів державного бюджету</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sz w:val="24"/>
                <w:szCs w:val="24"/>
              </w:rPr>
              <w:t>:</w:t>
            </w:r>
            <w:r>
              <w:rPr>
                <w:rFonts w:ascii="Times New Roman" w:hAnsi="Times New Roman"/>
                <w:b/>
                <w:sz w:val="24"/>
                <w:szCs w:val="24"/>
              </w:rPr>
              <w:t xml:space="preserve"> </w:t>
            </w:r>
            <w:r w:rsidRPr="00E70B81">
              <w:rPr>
                <w:rFonts w:ascii="Times New Roman" w:hAnsi="Times New Roman"/>
                <w:b/>
                <w:sz w:val="24"/>
                <w:szCs w:val="24"/>
              </w:rPr>
              <w:t xml:space="preserve">землі </w:t>
            </w:r>
            <w:r>
              <w:rPr>
                <w:rFonts w:ascii="Times New Roman" w:hAnsi="Times New Roman"/>
                <w:b/>
                <w:sz w:val="24"/>
                <w:szCs w:val="24"/>
              </w:rPr>
              <w:t>оборони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Default="004C2214" w:rsidP="00A77A81">
            <w:pPr>
              <w:pStyle w:val="a4"/>
              <w:spacing w:after="120"/>
              <w:ind w:firstLine="0"/>
              <w:rPr>
                <w:rFonts w:ascii="Times New Roman" w:hAnsi="Times New Roman"/>
                <w:noProof/>
                <w:sz w:val="24"/>
                <w:szCs w:val="24"/>
              </w:rPr>
            </w:pPr>
            <w:r>
              <w:rPr>
                <w:rFonts w:ascii="Times New Roman" w:hAnsi="Times New Roman"/>
                <w:b/>
                <w:sz w:val="24"/>
                <w:szCs w:val="24"/>
              </w:rPr>
              <w:t xml:space="preserve">15.01 -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Збройних Сил</w:t>
            </w:r>
            <w:r w:rsidRPr="002D4AFA">
              <w:rPr>
                <w:rFonts w:ascii="Times New Roman" w:hAnsi="Times New Roman"/>
                <w:noProof/>
                <w:sz w:val="24"/>
                <w:szCs w:val="24"/>
                <w:vertAlign w:val="superscript"/>
              </w:rPr>
              <w:t>4</w:t>
            </w:r>
            <w:r w:rsidRPr="002D4AFA">
              <w:rPr>
                <w:rFonts w:ascii="Times New Roman" w:hAnsi="Times New Roman"/>
                <w:noProof/>
                <w:sz w:val="24"/>
                <w:szCs w:val="24"/>
              </w:rPr>
              <w:t xml:space="preserve">; </w:t>
            </w:r>
          </w:p>
          <w:p w:rsidR="004C2214" w:rsidRDefault="004C2214" w:rsidP="00A77A81">
            <w:pPr>
              <w:pStyle w:val="a4"/>
              <w:spacing w:after="120"/>
              <w:ind w:firstLine="0"/>
              <w:rPr>
                <w:rFonts w:ascii="Times New Roman" w:hAnsi="Times New Roman"/>
                <w:noProof/>
                <w:sz w:val="24"/>
                <w:szCs w:val="24"/>
              </w:rPr>
            </w:pPr>
            <w:r w:rsidRPr="002D4AFA">
              <w:rPr>
                <w:rFonts w:ascii="Times New Roman" w:hAnsi="Times New Roman"/>
                <w:b/>
                <w:noProof/>
                <w:sz w:val="24"/>
                <w:szCs w:val="24"/>
              </w:rPr>
              <w:t>15.02</w:t>
            </w:r>
            <w:r>
              <w:rPr>
                <w:rFonts w:ascii="Times New Roman" w:hAnsi="Times New Roman"/>
                <w:b/>
                <w:noProof/>
                <w:sz w:val="24"/>
                <w:szCs w:val="24"/>
              </w:rPr>
              <w:t xml:space="preserve"> </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військових частин (підрозділів) Національної гвардії</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15.03</w:t>
            </w:r>
            <w:r>
              <w:rPr>
                <w:rFonts w:ascii="Times New Roman" w:hAnsi="Times New Roman"/>
                <w:b/>
                <w:noProof/>
                <w:sz w:val="24"/>
                <w:szCs w:val="24"/>
              </w:rPr>
              <w:t xml:space="preserve"> </w:t>
            </w:r>
            <w:r>
              <w:rPr>
                <w:rFonts w:ascii="Times New Roman" w:hAnsi="Times New Roman"/>
                <w:noProof/>
                <w:sz w:val="24"/>
                <w:szCs w:val="24"/>
              </w:rPr>
              <w:t>-</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Держприкордонслужби</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15.04</w:t>
            </w:r>
            <w:r>
              <w:rPr>
                <w:rFonts w:ascii="Times New Roman" w:hAnsi="Times New Roman"/>
                <w:b/>
                <w:noProof/>
                <w:sz w:val="24"/>
                <w:szCs w:val="24"/>
              </w:rPr>
              <w:t xml:space="preserve"> </w:t>
            </w:r>
            <w:r>
              <w:rPr>
                <w:rFonts w:ascii="Times New Roman" w:hAnsi="Times New Roman"/>
                <w:noProof/>
                <w:sz w:val="24"/>
                <w:szCs w:val="24"/>
              </w:rPr>
              <w:t>-</w:t>
            </w:r>
            <w:r w:rsidRPr="00402039">
              <w:rPr>
                <w:rFonts w:ascii="Times New Roman" w:hAnsi="Times New Roman"/>
                <w:noProof/>
                <w:sz w:val="24"/>
                <w:szCs w:val="24"/>
              </w:rPr>
              <w:t xml:space="preserve"> </w:t>
            </w:r>
            <w:r>
              <w:rPr>
                <w:rFonts w:ascii="Times New Roman" w:hAnsi="Times New Roman"/>
                <w:noProof/>
                <w:sz w:val="24"/>
                <w:szCs w:val="24"/>
              </w:rPr>
              <w:t>д</w:t>
            </w:r>
            <w:r w:rsidRPr="00402039">
              <w:rPr>
                <w:rFonts w:ascii="Times New Roman" w:hAnsi="Times New Roman"/>
                <w:noProof/>
                <w:sz w:val="24"/>
                <w:szCs w:val="24"/>
              </w:rPr>
              <w:t>ля розміщення та постійної діяльності СБУ</w:t>
            </w:r>
            <w:r w:rsidRPr="00402039">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15.05</w:t>
            </w:r>
            <w:r>
              <w:rPr>
                <w:rFonts w:ascii="Times New Roman" w:hAnsi="Times New Roman"/>
                <w:b/>
                <w:noProof/>
                <w:sz w:val="24"/>
                <w:szCs w:val="24"/>
              </w:rPr>
              <w:t xml:space="preserve"> </w:t>
            </w:r>
            <w:r w:rsidRPr="0068026D">
              <w:rPr>
                <w:rFonts w:ascii="Times New Roman" w:hAnsi="Times New Roman"/>
                <w:b/>
                <w:noProof/>
                <w:sz w:val="24"/>
                <w:szCs w:val="24"/>
              </w:rPr>
              <w:t>-</w:t>
            </w:r>
            <w:r w:rsidRPr="0068026D">
              <w:rPr>
                <w:rFonts w:ascii="Times New Roman" w:hAnsi="Times New Roman"/>
                <w:noProof/>
                <w:sz w:val="24"/>
                <w:szCs w:val="24"/>
              </w:rPr>
              <w:t xml:space="preserve"> для розміщення та постійної діяльності Держспецтрансслужби</w:t>
            </w:r>
            <w:r w:rsidRPr="0068026D">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15.06</w:t>
            </w:r>
            <w:r>
              <w:rPr>
                <w:rFonts w:ascii="Times New Roman" w:hAnsi="Times New Roman"/>
                <w:b/>
                <w:noProof/>
                <w:sz w:val="24"/>
                <w:szCs w:val="24"/>
              </w:rPr>
              <w:t xml:space="preserve"> </w:t>
            </w:r>
            <w:r w:rsidRPr="0068026D">
              <w:rPr>
                <w:rFonts w:ascii="Times New Roman" w:hAnsi="Times New Roman"/>
                <w:b/>
                <w:noProof/>
                <w:sz w:val="24"/>
                <w:szCs w:val="24"/>
              </w:rPr>
              <w:t>-</w:t>
            </w:r>
            <w:r w:rsidRPr="0068026D">
              <w:rPr>
                <w:rFonts w:ascii="Times New Roman" w:hAnsi="Times New Roman"/>
                <w:noProof/>
                <w:sz w:val="24"/>
                <w:szCs w:val="24"/>
              </w:rPr>
              <w:t xml:space="preserve"> Для розміщення та постійної діяльності Служби зовнішньої розвідки</w:t>
            </w:r>
            <w:r w:rsidRPr="0068026D">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15.07</w:t>
            </w:r>
            <w:r>
              <w:rPr>
                <w:rFonts w:ascii="Times New Roman" w:hAnsi="Times New Roman"/>
                <w:b/>
                <w:noProof/>
                <w:sz w:val="24"/>
                <w:szCs w:val="24"/>
              </w:rPr>
              <w:t xml:space="preserve"> </w:t>
            </w:r>
            <w:r w:rsidRPr="0068026D">
              <w:rPr>
                <w:rFonts w:ascii="Times New Roman" w:hAnsi="Times New Roman"/>
                <w:b/>
                <w:noProof/>
                <w:sz w:val="24"/>
                <w:szCs w:val="24"/>
              </w:rPr>
              <w:t>-</w:t>
            </w:r>
            <w:r w:rsidRPr="00DD4EF1">
              <w:rPr>
                <w:rFonts w:ascii="Times New Roman" w:hAnsi="Times New Roman"/>
                <w:noProof/>
                <w:sz w:val="24"/>
                <w:szCs w:val="24"/>
              </w:rPr>
              <w:t xml:space="preserve"> Для розміщення та постійної діяльності інших, утворених відповідно до законів, військових формувань</w:t>
            </w:r>
            <w:r w:rsidRPr="00DD4EF1">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15.08</w:t>
            </w:r>
            <w:r>
              <w:rPr>
                <w:rFonts w:ascii="Times New Roman" w:hAnsi="Times New Roman"/>
                <w:b/>
                <w:noProof/>
                <w:sz w:val="24"/>
                <w:szCs w:val="24"/>
              </w:rPr>
              <w:t xml:space="preserve"> </w:t>
            </w:r>
            <w:r w:rsidRPr="0068026D">
              <w:rPr>
                <w:rFonts w:ascii="Times New Roman" w:hAnsi="Times New Roman"/>
                <w:b/>
                <w:noProof/>
                <w:sz w:val="24"/>
                <w:szCs w:val="24"/>
              </w:rPr>
              <w:t>-</w:t>
            </w:r>
            <w:r w:rsidRPr="00DD4EF1">
              <w:rPr>
                <w:rFonts w:ascii="Times New Roman" w:hAnsi="Times New Roman"/>
                <w:noProof/>
                <w:sz w:val="24"/>
                <w:szCs w:val="24"/>
              </w:rPr>
              <w:t xml:space="preserve"> Для цілей підрозділів 15.01-15.07 та для збереження та використання земель природно-заповідного фонду</w:t>
            </w:r>
          </w:p>
          <w:p w:rsidR="00652DA9" w:rsidRPr="00652DA9" w:rsidRDefault="00652DA9" w:rsidP="00A77A81">
            <w:pPr>
              <w:pStyle w:val="a4"/>
              <w:spacing w:after="120"/>
              <w:ind w:firstLine="0"/>
              <w:rPr>
                <w:rFonts w:ascii="Times New Roman" w:hAnsi="Times New Roman"/>
                <w:sz w:val="24"/>
                <w:szCs w:val="24"/>
              </w:rPr>
            </w:pPr>
            <w:r w:rsidRPr="00652DA9">
              <w:rPr>
                <w:rFonts w:ascii="Times New Roman" w:hAnsi="Times New Roman"/>
                <w:noProof/>
                <w:sz w:val="24"/>
                <w:szCs w:val="24"/>
              </w:rPr>
              <w:t xml:space="preserve">Відповідно до статті 282 </w:t>
            </w:r>
            <w:r w:rsidRPr="00652DA9">
              <w:rPr>
                <w:rFonts w:ascii="Times New Roman" w:hAnsi="Times New Roman"/>
                <w:sz w:val="24"/>
                <w:szCs w:val="24"/>
              </w:rPr>
              <w:t>Податкового кодексу України</w:t>
            </w:r>
            <w:r>
              <w:rPr>
                <w:rFonts w:ascii="Times New Roman" w:hAnsi="Times New Roman"/>
                <w:sz w:val="24"/>
                <w:szCs w:val="24"/>
              </w:rPr>
              <w:t xml:space="preserve"> - </w:t>
            </w:r>
            <w:r w:rsidRPr="00652DA9">
              <w:rPr>
                <w:rFonts w:ascii="Times New Roman" w:hAnsi="Times New Roman"/>
                <w:color w:val="333333"/>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rPr>
                <w:rFonts w:ascii="Times New Roman" w:hAnsi="Times New Roman"/>
                <w:sz w:val="24"/>
                <w:szCs w:val="24"/>
              </w:rPr>
            </w:pPr>
            <w:r>
              <w:rPr>
                <w:rFonts w:ascii="Times New Roman" w:hAnsi="Times New Roman"/>
                <w:sz w:val="24"/>
                <w:szCs w:val="24"/>
              </w:rPr>
              <w:t xml:space="preserve">                   100</w:t>
            </w:r>
          </w:p>
          <w:p w:rsidR="004C2214" w:rsidRDefault="004C2214" w:rsidP="00A77A81">
            <w:pPr>
              <w:pStyle w:val="a4"/>
              <w:spacing w:after="120"/>
              <w:ind w:firstLine="0"/>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Default="00652DA9"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tc>
      </w:tr>
    </w:tbl>
    <w:p w:rsidR="004C2214" w:rsidRPr="00BC6929" w:rsidRDefault="004C2214" w:rsidP="00AB3CDB">
      <w:pPr>
        <w:pStyle w:val="a4"/>
        <w:ind w:firstLine="0"/>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визначені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2C01D7">
        <w:rPr>
          <w:rFonts w:ascii="Times New Roman" w:hAnsi="Times New Roman"/>
          <w:sz w:val="20"/>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p>
    <w:p w:rsidR="004C2214" w:rsidRDefault="004C2214" w:rsidP="00105A0F">
      <w:pPr>
        <w:pStyle w:val="a4"/>
        <w:spacing w:before="0"/>
        <w:ind w:firstLine="0"/>
        <w:jc w:val="both"/>
        <w:rPr>
          <w:rFonts w:ascii="Times New Roman" w:hAnsi="Times New Roman"/>
          <w:sz w:val="28"/>
          <w:szCs w:val="28"/>
          <w:vertAlign w:val="superscript"/>
        </w:rPr>
      </w:pPr>
    </w:p>
    <w:p w:rsidR="004C2214" w:rsidRPr="00994298" w:rsidRDefault="004C2214" w:rsidP="00105A0F">
      <w:pPr>
        <w:pStyle w:val="a4"/>
        <w:spacing w:before="0"/>
        <w:jc w:val="both"/>
        <w:rPr>
          <w:rFonts w:ascii="Times New Roman" w:hAnsi="Times New Roman"/>
          <w:sz w:val="28"/>
          <w:szCs w:val="28"/>
        </w:rPr>
      </w:pPr>
      <w:r w:rsidRPr="00994298">
        <w:rPr>
          <w:rFonts w:ascii="Times New Roman" w:hAnsi="Times New Roman"/>
          <w:sz w:val="28"/>
          <w:szCs w:val="28"/>
        </w:rPr>
        <w:t xml:space="preserve">Пільги для платників земельного податку, які не визначені податковим кодексом України та цим рішенням, встановлюються </w:t>
      </w:r>
      <w:r>
        <w:rPr>
          <w:rFonts w:ascii="Times New Roman" w:hAnsi="Times New Roman"/>
          <w:sz w:val="28"/>
          <w:szCs w:val="28"/>
        </w:rPr>
        <w:t xml:space="preserve">Олександрівською селищною радою Кропивницького району Кіровоградської області </w:t>
      </w:r>
      <w:r w:rsidRPr="00994298">
        <w:rPr>
          <w:rFonts w:ascii="Times New Roman" w:hAnsi="Times New Roman"/>
          <w:sz w:val="28"/>
          <w:szCs w:val="28"/>
        </w:rPr>
        <w:t>окремим рішенням, за зверненням платника податку.</w:t>
      </w:r>
    </w:p>
    <w:p w:rsidR="004C2214" w:rsidRPr="00994298" w:rsidRDefault="004C2214" w:rsidP="00105A0F">
      <w:pPr>
        <w:pStyle w:val="a4"/>
        <w:spacing w:before="0"/>
        <w:jc w:val="both"/>
        <w:rPr>
          <w:rFonts w:ascii="Times New Roman" w:hAnsi="Times New Roman"/>
          <w:sz w:val="28"/>
          <w:szCs w:val="28"/>
        </w:rPr>
      </w:pPr>
    </w:p>
    <w:p w:rsidR="004C2214" w:rsidRPr="00994298" w:rsidRDefault="004C2214" w:rsidP="00105A0F">
      <w:pPr>
        <w:pStyle w:val="a4"/>
        <w:jc w:val="both"/>
        <w:rPr>
          <w:rFonts w:ascii="Times New Roman" w:hAnsi="Times New Roman"/>
          <w:sz w:val="28"/>
          <w:szCs w:val="28"/>
        </w:rPr>
      </w:pPr>
    </w:p>
    <w:p w:rsidR="004C2214" w:rsidRPr="00994298" w:rsidRDefault="004C2214" w:rsidP="00104BCC">
      <w:pPr>
        <w:pStyle w:val="a4"/>
        <w:ind w:firstLine="0"/>
        <w:jc w:val="both"/>
        <w:rPr>
          <w:rFonts w:ascii="Times New Roman" w:hAnsi="Times New Roman"/>
          <w:sz w:val="24"/>
          <w:szCs w:val="24"/>
        </w:rPr>
      </w:pPr>
    </w:p>
    <w:p w:rsidR="004C2214" w:rsidRPr="00994298" w:rsidRDefault="004C2214" w:rsidP="00104BCC">
      <w:pPr>
        <w:pStyle w:val="a4"/>
        <w:jc w:val="both"/>
        <w:rPr>
          <w:rFonts w:ascii="Times New Roman" w:hAnsi="Times New Roman"/>
          <w:sz w:val="28"/>
          <w:szCs w:val="28"/>
        </w:rPr>
      </w:pPr>
    </w:p>
    <w:p w:rsidR="004C2214" w:rsidRPr="00994298" w:rsidRDefault="004C2214" w:rsidP="00104BCC">
      <w:pPr>
        <w:pStyle w:val="a4"/>
        <w:jc w:val="both"/>
        <w:rPr>
          <w:rFonts w:ascii="Times New Roman" w:hAnsi="Times New Roman"/>
          <w:sz w:val="28"/>
          <w:szCs w:val="28"/>
        </w:rPr>
      </w:pPr>
    </w:p>
    <w:p w:rsidR="004C2214" w:rsidRPr="00994298" w:rsidRDefault="004C2214" w:rsidP="00104BCC">
      <w:pPr>
        <w:pStyle w:val="a4"/>
        <w:jc w:val="both"/>
        <w:rPr>
          <w:rFonts w:ascii="Times New Roman" w:hAnsi="Times New Roman"/>
          <w:sz w:val="28"/>
          <w:szCs w:val="28"/>
        </w:rPr>
      </w:pPr>
    </w:p>
    <w:p w:rsidR="004C2214" w:rsidRDefault="004C2214" w:rsidP="00104BCC">
      <w:pPr>
        <w:pStyle w:val="a4"/>
        <w:jc w:val="both"/>
        <w:rPr>
          <w:rFonts w:ascii="Times New Roman" w:hAnsi="Times New Roman"/>
          <w:sz w:val="28"/>
          <w:szCs w:val="28"/>
        </w:rPr>
      </w:pPr>
    </w:p>
    <w:p w:rsidR="0062223A" w:rsidRDefault="0062223A" w:rsidP="00104BCC">
      <w:pPr>
        <w:pStyle w:val="a4"/>
        <w:jc w:val="both"/>
        <w:rPr>
          <w:rFonts w:ascii="Times New Roman" w:hAnsi="Times New Roman"/>
          <w:sz w:val="28"/>
          <w:szCs w:val="28"/>
        </w:rPr>
      </w:pPr>
    </w:p>
    <w:p w:rsidR="0062223A" w:rsidRPr="00E83A9A" w:rsidRDefault="0062223A" w:rsidP="0062223A">
      <w:pPr>
        <w:rPr>
          <w:sz w:val="28"/>
          <w:szCs w:val="28"/>
          <w:lang w:val="uk-UA" w:eastAsia="en-US"/>
        </w:rPr>
      </w:pPr>
    </w:p>
    <w:p w:rsidR="0062223A" w:rsidRDefault="0062223A" w:rsidP="00270B3E">
      <w:pPr>
        <w:shd w:val="clear" w:color="auto" w:fill="FFFFFF"/>
        <w:spacing w:after="0" w:line="240" w:lineRule="auto"/>
        <w:jc w:val="center"/>
        <w:rPr>
          <w:rFonts w:ascii="Times New Roman" w:hAnsi="Times New Roman"/>
          <w:b/>
          <w:bCs/>
          <w:sz w:val="28"/>
          <w:szCs w:val="28"/>
          <w:lang w:val="uk-UA"/>
        </w:rPr>
      </w:pPr>
      <w:r w:rsidRPr="0012062E">
        <w:rPr>
          <w:rFonts w:ascii="Times New Roman" w:hAnsi="Times New Roman"/>
          <w:sz w:val="28"/>
          <w:szCs w:val="28"/>
        </w:rPr>
        <w:t> </w:t>
      </w:r>
      <w:r w:rsidRPr="0012062E">
        <w:rPr>
          <w:rFonts w:ascii="Times New Roman" w:hAnsi="Times New Roman"/>
          <w:b/>
          <w:bCs/>
          <w:sz w:val="28"/>
          <w:szCs w:val="28"/>
          <w:lang w:val="uk-UA"/>
        </w:rPr>
        <w:t>Аналіз регуляторного впливу</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проєкту рішення Олександрівської селищної ради </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Pr="00994298">
        <w:rPr>
          <w:rFonts w:ascii="Times New Roman" w:hAnsi="Times New Roman"/>
          <w:sz w:val="28"/>
          <w:szCs w:val="28"/>
          <w:lang w:val="uk-UA" w:eastAsia="en-US"/>
        </w:rPr>
        <w:t xml:space="preserve">Про встановлення </w:t>
      </w:r>
      <w:r>
        <w:rPr>
          <w:rFonts w:ascii="Times New Roman" w:hAnsi="Times New Roman"/>
          <w:sz w:val="28"/>
          <w:szCs w:val="28"/>
          <w:lang w:val="uk-UA" w:eastAsia="en-US"/>
        </w:rPr>
        <w:t>ставок та пільг зі сплати земельного податку на території Олександрівської селищної ради Кропивницького району Кіровоградської області на 2022 рік»</w:t>
      </w:r>
    </w:p>
    <w:p w:rsidR="0062223A" w:rsidRDefault="0062223A" w:rsidP="00270B3E">
      <w:pPr>
        <w:shd w:val="clear" w:color="auto" w:fill="FFFFFF"/>
        <w:spacing w:after="0" w:line="240" w:lineRule="auto"/>
        <w:jc w:val="center"/>
        <w:rPr>
          <w:rFonts w:ascii="Times New Roman" w:hAnsi="Times New Roman"/>
          <w:b/>
          <w:bCs/>
          <w:sz w:val="28"/>
          <w:szCs w:val="28"/>
          <w:lang w:val="uk-UA"/>
        </w:rPr>
      </w:pPr>
    </w:p>
    <w:p w:rsidR="0062223A"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Аналіз регуляторного впливу розроблено відповідно до Закону України «Про засади державної регуляторної політики у сфері господарської діяльності</w:t>
      </w:r>
      <w:r>
        <w:rPr>
          <w:rFonts w:ascii="Times New Roman" w:hAnsi="Times New Roman"/>
          <w:sz w:val="28"/>
          <w:szCs w:val="28"/>
          <w:lang w:val="uk-UA"/>
        </w:rPr>
        <w:t>»</w:t>
      </w:r>
    </w:p>
    <w:p w:rsidR="00270B3E" w:rsidRPr="0012062E" w:rsidRDefault="00270B3E" w:rsidP="00270B3E">
      <w:pPr>
        <w:shd w:val="clear" w:color="auto" w:fill="FFFFFF"/>
        <w:spacing w:after="0" w:line="240" w:lineRule="auto"/>
        <w:jc w:val="both"/>
        <w:rPr>
          <w:rFonts w:ascii="Times New Roman" w:hAnsi="Times New Roman"/>
          <w:sz w:val="28"/>
          <w:szCs w:val="28"/>
          <w:lang w:val="uk-UA"/>
        </w:rPr>
      </w:pPr>
    </w:p>
    <w:p w:rsidR="0062223A" w:rsidRPr="00FF1CC3" w:rsidRDefault="0062223A" w:rsidP="00270B3E">
      <w:pPr>
        <w:spacing w:after="0" w:line="240" w:lineRule="auto"/>
        <w:ind w:firstLine="567"/>
        <w:jc w:val="both"/>
        <w:rPr>
          <w:rFonts w:ascii="Times New Roman" w:hAnsi="Times New Roman"/>
          <w:sz w:val="28"/>
          <w:szCs w:val="28"/>
          <w:lang w:val="uk-UA"/>
        </w:rPr>
      </w:pPr>
      <w:r w:rsidRPr="005B1356">
        <w:rPr>
          <w:rFonts w:ascii="Times New Roman" w:hAnsi="Times New Roman"/>
          <w:b/>
          <w:iCs/>
          <w:sz w:val="28"/>
          <w:szCs w:val="28"/>
          <w:lang w:val="uk-UA"/>
        </w:rPr>
        <w:t>Назва регуляторного акта:</w:t>
      </w:r>
      <w:r w:rsidRPr="0012062E">
        <w:rPr>
          <w:rFonts w:ascii="Times New Roman" w:hAnsi="Times New Roman"/>
          <w:sz w:val="28"/>
          <w:szCs w:val="28"/>
        </w:rPr>
        <w:t> </w:t>
      </w:r>
      <w:r w:rsidRPr="00FF1CC3">
        <w:rPr>
          <w:rFonts w:ascii="Times New Roman" w:hAnsi="Times New Roman"/>
          <w:sz w:val="28"/>
          <w:szCs w:val="28"/>
        </w:rPr>
        <w:t xml:space="preserve">рішення Олександрівської селищної ради </w:t>
      </w:r>
      <w:r>
        <w:rPr>
          <w:rFonts w:ascii="Times New Roman" w:hAnsi="Times New Roman"/>
          <w:sz w:val="28"/>
          <w:szCs w:val="28"/>
          <w:lang w:val="uk-UA"/>
        </w:rPr>
        <w:t>«</w:t>
      </w:r>
      <w:r w:rsidRPr="00994298">
        <w:rPr>
          <w:rFonts w:ascii="Times New Roman" w:hAnsi="Times New Roman"/>
          <w:sz w:val="28"/>
          <w:szCs w:val="28"/>
          <w:lang w:val="uk-UA"/>
        </w:rPr>
        <w:t xml:space="preserve">Про встановлення </w:t>
      </w:r>
      <w:r>
        <w:rPr>
          <w:rFonts w:ascii="Times New Roman" w:hAnsi="Times New Roman"/>
          <w:sz w:val="28"/>
          <w:szCs w:val="28"/>
          <w:lang w:val="uk-UA"/>
        </w:rPr>
        <w:t>ставок та пільг зі сплати земельного податку на території Олександрівської селищної ради Кропивницького району Кіровоградської області на 2022 рік».</w:t>
      </w:r>
    </w:p>
    <w:p w:rsidR="0062223A" w:rsidRPr="0012062E" w:rsidRDefault="0062223A" w:rsidP="00270B3E">
      <w:pPr>
        <w:spacing w:after="0" w:line="240" w:lineRule="auto"/>
        <w:jc w:val="both"/>
        <w:rPr>
          <w:rFonts w:ascii="Times New Roman" w:hAnsi="Times New Roman"/>
          <w:sz w:val="28"/>
          <w:szCs w:val="28"/>
          <w:lang w:val="uk-UA"/>
        </w:rPr>
      </w:pPr>
    </w:p>
    <w:p w:rsidR="0062223A" w:rsidRPr="005B1356" w:rsidRDefault="0062223A" w:rsidP="00270B3E">
      <w:pPr>
        <w:shd w:val="clear" w:color="auto" w:fill="FFFFFF"/>
        <w:spacing w:after="0" w:line="240" w:lineRule="auto"/>
        <w:jc w:val="both"/>
        <w:rPr>
          <w:rFonts w:ascii="Times New Roman" w:hAnsi="Times New Roman"/>
          <w:sz w:val="28"/>
          <w:szCs w:val="28"/>
        </w:rPr>
      </w:pPr>
      <w:r w:rsidRPr="0012062E">
        <w:rPr>
          <w:rFonts w:ascii="Times New Roman" w:hAnsi="Times New Roman"/>
          <w:b/>
          <w:bCs/>
          <w:sz w:val="28"/>
          <w:szCs w:val="28"/>
        </w:rPr>
        <w:t>Регуляторний орган: </w:t>
      </w:r>
      <w:r w:rsidRPr="005B1356">
        <w:rPr>
          <w:rFonts w:ascii="Times New Roman" w:hAnsi="Times New Roman"/>
          <w:bCs/>
          <w:sz w:val="28"/>
          <w:szCs w:val="28"/>
          <w:lang w:val="uk-UA"/>
        </w:rPr>
        <w:t>Олександрівська селищна рада</w:t>
      </w:r>
    </w:p>
    <w:p w:rsidR="0062223A" w:rsidRPr="0012062E" w:rsidRDefault="0062223A" w:rsidP="00270B3E">
      <w:pPr>
        <w:shd w:val="clear" w:color="auto" w:fill="FFFFFF"/>
        <w:spacing w:after="0" w:line="240" w:lineRule="auto"/>
        <w:jc w:val="both"/>
        <w:rPr>
          <w:rFonts w:ascii="Times New Roman" w:hAnsi="Times New Roman"/>
          <w:sz w:val="28"/>
          <w:szCs w:val="28"/>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b/>
          <w:bCs/>
          <w:sz w:val="28"/>
          <w:szCs w:val="28"/>
        </w:rPr>
        <w:t>Розробники документа: </w:t>
      </w:r>
      <w:r w:rsidRPr="005B1356">
        <w:rPr>
          <w:rFonts w:ascii="Times New Roman" w:hAnsi="Times New Roman"/>
          <w:sz w:val="28"/>
          <w:szCs w:val="28"/>
          <w:lang w:val="uk-UA"/>
        </w:rPr>
        <w:t>відділ економічного розвитку, інвестицій та комунальної власності Олександрівської селищної ради.</w:t>
      </w:r>
      <w:r w:rsidRPr="005B1356">
        <w:rPr>
          <w:sz w:val="28"/>
          <w:szCs w:val="28"/>
          <w:lang w:val="uk-UA"/>
        </w:rPr>
        <w:br/>
      </w: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1.Визначення проблеми</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12 </w:t>
      </w:r>
      <w:r w:rsidR="00270B3E">
        <w:rPr>
          <w:rFonts w:ascii="Times New Roman" w:hAnsi="Times New Roman"/>
          <w:sz w:val="28"/>
          <w:szCs w:val="28"/>
          <w:lang w:val="uk-UA"/>
        </w:rPr>
        <w:t>П</w:t>
      </w:r>
      <w:r>
        <w:rPr>
          <w:rFonts w:ascii="Times New Roman" w:hAnsi="Times New Roman"/>
          <w:sz w:val="28"/>
          <w:szCs w:val="28"/>
          <w:lang w:val="uk-UA"/>
        </w:rPr>
        <w:t>одаткового кодексу</w:t>
      </w:r>
      <w:r w:rsidR="00270B3E">
        <w:rPr>
          <w:rFonts w:ascii="Times New Roman" w:hAnsi="Times New Roman"/>
          <w:sz w:val="28"/>
          <w:szCs w:val="28"/>
          <w:lang w:val="uk-UA"/>
        </w:rPr>
        <w:t xml:space="preserve"> України</w:t>
      </w:r>
      <w:r>
        <w:rPr>
          <w:rFonts w:ascii="Times New Roman" w:hAnsi="Times New Roman"/>
          <w:sz w:val="28"/>
          <w:szCs w:val="28"/>
          <w:lang w:val="uk-UA"/>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та зборів (плановий період).</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Зміни, які часто вносяться до податкового законодавства, вимагають щорічного прийняття органами місцевого самоврядування регуляторних актів із встановлення місцевих податків.</w:t>
      </w:r>
    </w:p>
    <w:p w:rsidR="0062223A" w:rsidRPr="00911877"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Тобто для встановлення місцевого податк</w:t>
      </w:r>
      <w:r w:rsidR="00270B3E">
        <w:rPr>
          <w:rFonts w:ascii="Times New Roman" w:hAnsi="Times New Roman"/>
          <w:sz w:val="28"/>
          <w:szCs w:val="28"/>
          <w:lang w:val="uk-UA"/>
        </w:rPr>
        <w:t>у</w:t>
      </w:r>
      <w:r>
        <w:rPr>
          <w:rFonts w:ascii="Times New Roman" w:hAnsi="Times New Roman"/>
          <w:sz w:val="28"/>
          <w:szCs w:val="28"/>
          <w:lang w:val="uk-UA"/>
        </w:rPr>
        <w:t xml:space="preserve"> на майно в частині плати за землю на 2022 рік необхідно проведення регуляторної процедури.</w:t>
      </w:r>
      <w:r w:rsidRPr="0012062E">
        <w:rPr>
          <w:rFonts w:ascii="Times New Roman" w:hAnsi="Times New Roman"/>
          <w:sz w:val="28"/>
          <w:szCs w:val="28"/>
        </w:rPr>
        <w:t>  </w:t>
      </w:r>
    </w:p>
    <w:p w:rsidR="00270B3E" w:rsidRDefault="00270B3E" w:rsidP="00270B3E">
      <w:pPr>
        <w:shd w:val="clear" w:color="auto" w:fill="FFFFFF"/>
        <w:autoSpaceDN w:val="0"/>
        <w:spacing w:after="0" w:line="240" w:lineRule="auto"/>
        <w:jc w:val="center"/>
        <w:rPr>
          <w:rFonts w:ascii="Times New Roman" w:hAnsi="Times New Roman"/>
          <w:b/>
          <w:bCs/>
          <w:sz w:val="28"/>
          <w:szCs w:val="28"/>
          <w:lang w:val="uk-UA"/>
        </w:rPr>
      </w:pPr>
    </w:p>
    <w:p w:rsidR="0062223A" w:rsidRPr="0062223A" w:rsidRDefault="0062223A" w:rsidP="00270B3E">
      <w:pPr>
        <w:shd w:val="clear" w:color="auto" w:fill="FFFFFF"/>
        <w:autoSpaceDN w:val="0"/>
        <w:spacing w:after="0" w:line="240" w:lineRule="auto"/>
        <w:jc w:val="center"/>
        <w:rPr>
          <w:rFonts w:ascii="Times New Roman" w:hAnsi="Times New Roman"/>
          <w:sz w:val="28"/>
          <w:szCs w:val="28"/>
          <w:lang w:val="uk-UA"/>
        </w:rPr>
      </w:pPr>
      <w:r>
        <w:rPr>
          <w:rFonts w:ascii="Times New Roman" w:hAnsi="Times New Roman"/>
          <w:b/>
          <w:bCs/>
          <w:sz w:val="28"/>
          <w:szCs w:val="28"/>
          <w:lang w:val="uk-UA"/>
        </w:rPr>
        <w:t>2.</w:t>
      </w:r>
      <w:r w:rsidRPr="0062223A">
        <w:rPr>
          <w:rFonts w:ascii="Times New Roman" w:hAnsi="Times New Roman"/>
          <w:b/>
          <w:bCs/>
          <w:sz w:val="28"/>
          <w:szCs w:val="28"/>
          <w:lang w:val="uk-UA"/>
        </w:rPr>
        <w:t>Цілі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Впровадження регуляторного акта дозволить забезпечити реалізацію державної політики в податковій сфері, зокрема вимог Податкового кодексу України, спрямовану на поповнення дохідної частини селищного бюджету для забезпечення реалізації програм соціально-економічного розвитку на території Олександрівської селищної ради.</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Проє</w:t>
      </w:r>
      <w:r w:rsidRPr="000159C2">
        <w:rPr>
          <w:rFonts w:ascii="Times New Roman" w:hAnsi="Times New Roman"/>
          <w:sz w:val="28"/>
          <w:szCs w:val="28"/>
          <w:lang w:val="uk-UA"/>
        </w:rPr>
        <w:t>кт рішення є нормативно - правовим актом, який спрямовано на визначення місцевого податку, що встановлюється на території Олександрівської селищної ради</w:t>
      </w:r>
      <w:r w:rsidR="00270B3E">
        <w:rPr>
          <w:rFonts w:ascii="Times New Roman" w:hAnsi="Times New Roman"/>
          <w:sz w:val="28"/>
          <w:szCs w:val="28"/>
          <w:lang w:val="uk-UA"/>
        </w:rPr>
        <w:t>.</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t>3. Альтернативні способи досягнення зазначених цілей</w:t>
      </w:r>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Перша альтернатива — залишити ситуацію без змін та відмовитись</w:t>
      </w:r>
      <w:r w:rsidR="00270B3E">
        <w:rPr>
          <w:rFonts w:ascii="Times New Roman" w:hAnsi="Times New Roman"/>
          <w:sz w:val="28"/>
          <w:szCs w:val="28"/>
          <w:lang w:val="uk-UA"/>
        </w:rPr>
        <w:t xml:space="preserve">               </w:t>
      </w:r>
      <w:r w:rsidRPr="000159C2">
        <w:rPr>
          <w:rFonts w:ascii="Times New Roman" w:hAnsi="Times New Roman"/>
          <w:sz w:val="28"/>
          <w:szCs w:val="28"/>
          <w:lang w:val="uk-UA"/>
        </w:rPr>
        <w:t xml:space="preserve"> від регулювання. Ця альтернатива не може бути прийнятою для органів місцевого самоврядування, оскільки буде не дотримана вимога до п.12.4.4 ст.12 Податкового кодексу України.</w:t>
      </w:r>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Друга альтернатива — прийняття рішення про встановлення податку. Перевагою даної альтернативи є виконання вимог чинного законодавства у сфері оподаткування.</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Обраний спосіб:</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відповідає вимогам чинного законодавства;</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досягнення цілей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реалізацію принципів державної регуляторної політики.</w:t>
      </w:r>
    </w:p>
    <w:p w:rsidR="0062223A" w:rsidRPr="0012062E" w:rsidRDefault="0062223A" w:rsidP="00270B3E">
      <w:pPr>
        <w:shd w:val="clear" w:color="auto" w:fill="FFFFFF"/>
        <w:spacing w:after="0" w:line="240" w:lineRule="auto"/>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4. Механізм розв’язання проблеми</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 Вирішення проблеми щодо врегулювання питань справляння с</w:t>
      </w:r>
      <w:r>
        <w:rPr>
          <w:rFonts w:ascii="Times New Roman" w:hAnsi="Times New Roman"/>
          <w:sz w:val="28"/>
          <w:szCs w:val="28"/>
          <w:lang w:val="uk-UA"/>
        </w:rPr>
        <w:t>плати земельного податку на 2022</w:t>
      </w:r>
      <w:r w:rsidRPr="0012062E">
        <w:rPr>
          <w:rFonts w:ascii="Times New Roman" w:hAnsi="Times New Roman"/>
          <w:sz w:val="28"/>
          <w:szCs w:val="28"/>
          <w:lang w:val="uk-UA"/>
        </w:rPr>
        <w:t xml:space="preserve"> рік на території Олександрівської селищної ради пропонується шляхом прийняття відповідного рішення сесією Олександрівської селищної ради. Запропонований спосіб досягнення цілей є єдиним і безумовним шляхом вирішення проблеми і </w:t>
      </w:r>
      <w:r w:rsidR="00270B3E" w:rsidRPr="0012062E">
        <w:rPr>
          <w:rFonts w:ascii="Times New Roman" w:hAnsi="Times New Roman"/>
          <w:sz w:val="28"/>
          <w:szCs w:val="28"/>
          <w:lang w:val="uk-UA"/>
        </w:rPr>
        <w:t>ґрунтується</w:t>
      </w:r>
      <w:r w:rsidRPr="0012062E">
        <w:rPr>
          <w:rFonts w:ascii="Times New Roman" w:hAnsi="Times New Roman"/>
          <w:sz w:val="28"/>
          <w:szCs w:val="28"/>
          <w:lang w:val="uk-UA"/>
        </w:rPr>
        <w:t xml:space="preserve"> на загальнообов'язковості виконання всіма учасниками правовідносин у системі оподаткування норм зазначеного рішення.</w:t>
      </w:r>
    </w:p>
    <w:p w:rsidR="0062223A" w:rsidRPr="0012062E"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t>5. Обгрунтування можливості досягнення визначених цілей у разі прийняття регуляторного акта.</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Враховуючи що виконання зазначеного рішенн</w:t>
      </w:r>
      <w:r w:rsidR="00270B3E">
        <w:rPr>
          <w:rFonts w:ascii="Times New Roman" w:hAnsi="Times New Roman"/>
          <w:sz w:val="28"/>
          <w:szCs w:val="28"/>
          <w:lang w:val="uk-UA"/>
        </w:rPr>
        <w:t>я є загальнообов`язковим для всі</w:t>
      </w:r>
      <w:r w:rsidRPr="00766953">
        <w:rPr>
          <w:rFonts w:ascii="Times New Roman" w:hAnsi="Times New Roman"/>
          <w:sz w:val="28"/>
          <w:szCs w:val="28"/>
          <w:lang w:val="uk-UA"/>
        </w:rPr>
        <w:t>х учасників правовідносин у системі оподаткування, досягнення цілей, передбачених п.2 цього Аналізу, вбачається цілком реальним.</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xml:space="preserve">Рішення буде запроваджено на належному рівні і підлягатиме обов`язковому виконанню органами державної податкової служби та платниками податків. </w:t>
      </w:r>
    </w:p>
    <w:p w:rsidR="0062223A" w:rsidRPr="00766953" w:rsidRDefault="0062223A" w:rsidP="00270B3E">
      <w:pPr>
        <w:tabs>
          <w:tab w:val="left" w:pos="4950"/>
        </w:tabs>
        <w:spacing w:after="0" w:line="240" w:lineRule="auto"/>
        <w:ind w:firstLine="567"/>
        <w:jc w:val="both"/>
        <w:rPr>
          <w:rFonts w:ascii="Times New Roman" w:hAnsi="Times New Roman"/>
          <w:sz w:val="28"/>
          <w:szCs w:val="28"/>
          <w:lang w:val="uk-UA" w:eastAsia="en-US"/>
        </w:rPr>
      </w:pPr>
      <w:r w:rsidRPr="00766953">
        <w:rPr>
          <w:rFonts w:ascii="Times New Roman" w:hAnsi="Times New Roman"/>
          <w:sz w:val="28"/>
          <w:szCs w:val="28"/>
          <w:lang w:val="uk-UA"/>
        </w:rPr>
        <w:t xml:space="preserve">В межах наданих чинним законодавством повноважень при прийнятті рішення </w:t>
      </w:r>
      <w:r w:rsidRPr="00766953">
        <w:rPr>
          <w:rFonts w:ascii="Times New Roman" w:hAnsi="Times New Roman"/>
          <w:sz w:val="28"/>
          <w:szCs w:val="28"/>
          <w:lang w:val="uk-UA" w:eastAsia="en-US"/>
        </w:rPr>
        <w:t xml:space="preserve">«Про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2022 рік» </w:t>
      </w:r>
      <w:r w:rsidRPr="00766953">
        <w:rPr>
          <w:rFonts w:ascii="Times New Roman" w:hAnsi="Times New Roman"/>
          <w:sz w:val="28"/>
          <w:szCs w:val="28"/>
          <w:lang w:val="uk-UA"/>
        </w:rPr>
        <w:t>буде одночасно визначено, що обов’язкові елементи застосовуються відповідно до положень Податкового кодексу України та норми, які не визначені  рішенням, будуть застосовуватись відповідно до норм Податкового кодексу та вимог чинного законодавства України.          </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rPr>
        <w:t>6</w:t>
      </w:r>
      <w:r w:rsidRPr="00766953">
        <w:rPr>
          <w:rFonts w:ascii="Times New Roman" w:hAnsi="Times New Roman"/>
          <w:b/>
          <w:bCs/>
          <w:sz w:val="28"/>
          <w:szCs w:val="28"/>
          <w:lang w:val="uk-UA"/>
        </w:rPr>
        <w:t>. Визначення очікуваних результатів прийняття акта із застосуванням методу аналізу вигод та витрат</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Запропонований акт стосується інтересів держави, суб'єктів господарювання, населення.</w:t>
      </w:r>
    </w:p>
    <w:p w:rsidR="00270B3E" w:rsidRDefault="00270B3E" w:rsidP="00270B3E">
      <w:pPr>
        <w:shd w:val="clear" w:color="auto" w:fill="FFFFFF"/>
        <w:spacing w:after="0" w:line="240" w:lineRule="auto"/>
        <w:jc w:val="center"/>
        <w:rPr>
          <w:rFonts w:ascii="Times New Roman" w:hAnsi="Times New Roman"/>
          <w:b/>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Аналіз вигод і витрат</w:t>
      </w:r>
    </w:p>
    <w:tbl>
      <w:tblPr>
        <w:tblW w:w="1014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3808"/>
        <w:gridCol w:w="3478"/>
      </w:tblGrid>
      <w:tr w:rsidR="0062223A" w:rsidRPr="00766953" w:rsidTr="008F25F3">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Сфера регулювання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Вигоди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Витрати</w:t>
            </w:r>
          </w:p>
        </w:tc>
      </w:tr>
      <w:tr w:rsidR="0062223A" w:rsidRPr="00766953" w:rsidTr="008F25F3">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Держава</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відповідних надходжень до селищного бюджетуо  бюджет</w:t>
            </w:r>
            <w:r w:rsidR="00270B3E">
              <w:rPr>
                <w:rFonts w:ascii="Times New Roman" w:hAnsi="Times New Roman"/>
                <w:sz w:val="28"/>
                <w:szCs w:val="28"/>
                <w:lang w:val="uk-UA"/>
              </w:rPr>
              <w:t>у від сплати земельного податку</w:t>
            </w:r>
            <w:r w:rsidRPr="00766953">
              <w:rPr>
                <w:rFonts w:ascii="Times New Roman" w:hAnsi="Times New Roman"/>
                <w:sz w:val="28"/>
                <w:szCs w:val="28"/>
                <w:lang w:val="uk-UA"/>
              </w:rPr>
              <w:t>.</w:t>
            </w:r>
          </w:p>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Створення фінансових можливостей для задоволення соціальних та інших потреб територіальної громади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на проведення відстежень результативності даного регуляторного акта та процедур з його опублікування</w:t>
            </w:r>
          </w:p>
        </w:tc>
      </w:tr>
      <w:tr w:rsidR="0062223A" w:rsidRPr="00766953" w:rsidTr="008F25F3">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Суб'єкти господарювання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Створення прозорого механізму регулювання сплати земельного податку .</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Затрати часу необхідні для вивчення нормативно-правової бази з даного питання</w:t>
            </w:r>
          </w:p>
        </w:tc>
      </w:tr>
      <w:tr w:rsidR="0062223A" w:rsidRPr="00766953" w:rsidTr="008F25F3">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Населення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умов для покращення рівня соціальної захищеності територіальної громади за рахунок прогнозованих надходжень до бюджету Олександрівської селищної ради від сплати земельного податку</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незначні</w:t>
            </w:r>
          </w:p>
        </w:tc>
      </w:tr>
    </w:tbl>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7. Строк дії акту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Згідно вимог чинного законодавства строк дії запропонованого регуляторного акта обмежений. Строк дії регуляторного акта з 01.01.2022 року по 31.12.2022 року із можливістю внесення до нього та його відміни у разі зміни чинного законодавства чи в інших необхідних випадках.</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8. Показники результативності регуляторного акту</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Відстеження ефективності дії зазначеного регуляторного акта передбачається за наступними критеріями:</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нормативна грошова оцінка земельних ділянок ;</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кількість зареєстрованих платників земельного податку;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сума надходжень земельного податку.</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9. Заходи з відстеження результативності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Базове відстеження результативності дії регуляторного акта буде проведено до дня набрання чинності регуляторного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Періодичне відстеження не буде проводитись на підставі част.7 ст.10 Закону України «Про засади державної регуляторної політики у сфері господарської діяльності».</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Відстеження результативності регуляторного акта здійснюватиметься виконавчим комітетом Олександрівської селищної ради.</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Селищний голова</w:t>
      </w:r>
      <w:r w:rsidRPr="00766953">
        <w:rPr>
          <w:rFonts w:ascii="Times New Roman" w:hAnsi="Times New Roman"/>
          <w:sz w:val="28"/>
          <w:szCs w:val="28"/>
          <w:lang w:val="uk-UA"/>
        </w:rPr>
        <w:tab/>
      </w:r>
      <w:r w:rsidRPr="00766953">
        <w:rPr>
          <w:rFonts w:ascii="Times New Roman" w:hAnsi="Times New Roman"/>
          <w:sz w:val="28"/>
          <w:szCs w:val="28"/>
          <w:lang w:val="uk-UA"/>
        </w:rPr>
        <w:tab/>
      </w:r>
      <w:r w:rsidRPr="00766953">
        <w:rPr>
          <w:rFonts w:ascii="Times New Roman" w:hAnsi="Times New Roman"/>
          <w:sz w:val="28"/>
          <w:szCs w:val="28"/>
          <w:lang w:val="uk-UA"/>
        </w:rPr>
        <w:tab/>
      </w:r>
      <w:r w:rsidRPr="00766953">
        <w:rPr>
          <w:rFonts w:ascii="Times New Roman" w:hAnsi="Times New Roman"/>
          <w:sz w:val="28"/>
          <w:szCs w:val="28"/>
          <w:lang w:val="uk-UA"/>
        </w:rPr>
        <w:tab/>
      </w:r>
      <w:r w:rsidRPr="00766953">
        <w:rPr>
          <w:rFonts w:ascii="Times New Roman" w:hAnsi="Times New Roman"/>
          <w:sz w:val="28"/>
          <w:szCs w:val="28"/>
          <w:lang w:val="uk-UA"/>
        </w:rPr>
        <w:tab/>
        <w:t xml:space="preserve">             </w:t>
      </w:r>
      <w:r w:rsidR="00270B3E">
        <w:rPr>
          <w:rFonts w:ascii="Times New Roman" w:hAnsi="Times New Roman"/>
          <w:sz w:val="28"/>
          <w:szCs w:val="28"/>
          <w:lang w:val="uk-UA"/>
        </w:rPr>
        <w:t xml:space="preserve">                     </w:t>
      </w:r>
      <w:r w:rsidRPr="00766953">
        <w:rPr>
          <w:rFonts w:ascii="Times New Roman" w:hAnsi="Times New Roman"/>
          <w:sz w:val="28"/>
          <w:szCs w:val="28"/>
          <w:lang w:val="uk-UA"/>
        </w:rPr>
        <w:t>О.Безпечний</w:t>
      </w:r>
    </w:p>
    <w:p w:rsidR="0062223A" w:rsidRPr="00766953" w:rsidRDefault="0062223A" w:rsidP="00270B3E">
      <w:pPr>
        <w:spacing w:after="0" w:line="240" w:lineRule="auto"/>
        <w:rPr>
          <w:rFonts w:ascii="Times New Roman" w:hAnsi="Times New Roman"/>
          <w:sz w:val="28"/>
          <w:szCs w:val="28"/>
          <w:lang w:val="uk-UA"/>
        </w:rPr>
      </w:pPr>
    </w:p>
    <w:p w:rsidR="0062223A" w:rsidRPr="00766953" w:rsidRDefault="0062223A" w:rsidP="00270B3E">
      <w:pPr>
        <w:spacing w:after="0" w:line="240" w:lineRule="auto"/>
        <w:rPr>
          <w:rFonts w:ascii="Times New Roman" w:hAnsi="Times New Roman"/>
          <w:sz w:val="28"/>
          <w:szCs w:val="28"/>
          <w:lang w:val="uk-UA"/>
        </w:rPr>
      </w:pPr>
    </w:p>
    <w:p w:rsidR="004C2214" w:rsidRPr="00994298" w:rsidRDefault="004C2214" w:rsidP="00270B3E">
      <w:pPr>
        <w:pStyle w:val="a4"/>
        <w:spacing w:before="0"/>
        <w:ind w:firstLine="0"/>
        <w:jc w:val="both"/>
        <w:rPr>
          <w:rFonts w:ascii="Times New Roman" w:hAnsi="Times New Roman"/>
          <w:sz w:val="28"/>
          <w:szCs w:val="28"/>
        </w:rPr>
      </w:pPr>
    </w:p>
    <w:sectPr w:rsidR="004C2214" w:rsidRPr="00994298" w:rsidSect="00816207">
      <w:headerReference w:type="default" r:id="rId7"/>
      <w:pgSz w:w="11906" w:h="16838"/>
      <w:pgMar w:top="1134" w:right="57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CF" w:rsidRDefault="000120CF" w:rsidP="00486B63">
      <w:pPr>
        <w:spacing w:after="0" w:line="240" w:lineRule="auto"/>
      </w:pPr>
      <w:r>
        <w:separator/>
      </w:r>
    </w:p>
  </w:endnote>
  <w:endnote w:type="continuationSeparator" w:id="1">
    <w:p w:rsidR="000120CF" w:rsidRDefault="000120CF" w:rsidP="0048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CF" w:rsidRDefault="000120CF" w:rsidP="00486B63">
      <w:pPr>
        <w:spacing w:after="0" w:line="240" w:lineRule="auto"/>
      </w:pPr>
      <w:r>
        <w:separator/>
      </w:r>
    </w:p>
  </w:footnote>
  <w:footnote w:type="continuationSeparator" w:id="1">
    <w:p w:rsidR="000120CF" w:rsidRDefault="000120CF" w:rsidP="00486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A9" w:rsidRDefault="00152B2F">
    <w:pPr>
      <w:pStyle w:val="a7"/>
      <w:jc w:val="center"/>
    </w:pPr>
    <w:fldSimple w:instr=" PAGE   \* MERGEFORMAT ">
      <w:r w:rsidR="00270B3E">
        <w:rPr>
          <w:noProof/>
        </w:rPr>
        <w:t>2</w:t>
      </w:r>
    </w:fldSimple>
  </w:p>
  <w:p w:rsidR="00652DA9" w:rsidRDefault="00652D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10E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CCD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D62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A0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A6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D20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E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AB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A2F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C93E"/>
    <w:lvl w:ilvl="0">
      <w:start w:val="1"/>
      <w:numFmt w:val="bullet"/>
      <w:lvlText w:val=""/>
      <w:lvlJc w:val="left"/>
      <w:pPr>
        <w:tabs>
          <w:tab w:val="num" w:pos="360"/>
        </w:tabs>
        <w:ind w:left="360" w:hanging="360"/>
      </w:pPr>
      <w:rPr>
        <w:rFonts w:ascii="Symbol" w:hAnsi="Symbol" w:hint="default"/>
      </w:rPr>
    </w:lvl>
  </w:abstractNum>
  <w:abstractNum w:abstractNumId="10">
    <w:nsid w:val="1CF76D13"/>
    <w:multiLevelType w:val="multilevel"/>
    <w:tmpl w:val="984AE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57402C6"/>
    <w:multiLevelType w:val="multilevel"/>
    <w:tmpl w:val="1C5A18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AF0DAE"/>
    <w:multiLevelType w:val="hybridMultilevel"/>
    <w:tmpl w:val="03A8C412"/>
    <w:lvl w:ilvl="0" w:tplc="224408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570824E3"/>
    <w:multiLevelType w:val="multilevel"/>
    <w:tmpl w:val="B07E5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0C5134"/>
    <w:multiLevelType w:val="hybridMultilevel"/>
    <w:tmpl w:val="05C0F008"/>
    <w:lvl w:ilvl="0" w:tplc="E51608E2">
      <w:start w:val="1"/>
      <w:numFmt w:val="decimal"/>
      <w:lvlText w:val="%1."/>
      <w:lvlJc w:val="left"/>
      <w:pPr>
        <w:ind w:left="960" w:hanging="390"/>
      </w:pPr>
      <w:rPr>
        <w:rFonts w:eastAsia="Times New Roman"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3"/>
  </w:num>
  <w:num w:numId="2">
    <w:abstractNumId w:val="11"/>
  </w:num>
  <w:num w:numId="3">
    <w:abstractNumId w:val="14"/>
  </w:num>
  <w:num w:numId="4">
    <w:abstractNumId w:val="12"/>
  </w:num>
  <w:num w:numId="5">
    <w:abstractNumId w:val="10"/>
    <w:lvlOverride w:ilvl="0">
      <w:startOverride w:val="2"/>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04BCC"/>
    <w:rsid w:val="00007D82"/>
    <w:rsid w:val="000120CF"/>
    <w:rsid w:val="000135F8"/>
    <w:rsid w:val="0001503F"/>
    <w:rsid w:val="00017DE7"/>
    <w:rsid w:val="00050CDD"/>
    <w:rsid w:val="00060774"/>
    <w:rsid w:val="000642AB"/>
    <w:rsid w:val="00082CC6"/>
    <w:rsid w:val="00095E49"/>
    <w:rsid w:val="000B69AC"/>
    <w:rsid w:val="000B7173"/>
    <w:rsid w:val="000C6D30"/>
    <w:rsid w:val="000D1E0C"/>
    <w:rsid w:val="000E18CD"/>
    <w:rsid w:val="000E2DFB"/>
    <w:rsid w:val="00104BCC"/>
    <w:rsid w:val="00105A0F"/>
    <w:rsid w:val="001132B6"/>
    <w:rsid w:val="001202A3"/>
    <w:rsid w:val="00127D14"/>
    <w:rsid w:val="001328B5"/>
    <w:rsid w:val="00136B7A"/>
    <w:rsid w:val="001523F3"/>
    <w:rsid w:val="00152B2F"/>
    <w:rsid w:val="00154635"/>
    <w:rsid w:val="0016062D"/>
    <w:rsid w:val="00161CE4"/>
    <w:rsid w:val="00176A9E"/>
    <w:rsid w:val="001807C0"/>
    <w:rsid w:val="0018412E"/>
    <w:rsid w:val="00194AED"/>
    <w:rsid w:val="001A6094"/>
    <w:rsid w:val="001C2EE6"/>
    <w:rsid w:val="001D6895"/>
    <w:rsid w:val="001E17C9"/>
    <w:rsid w:val="001F74CC"/>
    <w:rsid w:val="00216C62"/>
    <w:rsid w:val="00252312"/>
    <w:rsid w:val="00252FE8"/>
    <w:rsid w:val="00263644"/>
    <w:rsid w:val="00263E93"/>
    <w:rsid w:val="00270B3E"/>
    <w:rsid w:val="00280021"/>
    <w:rsid w:val="00285C7A"/>
    <w:rsid w:val="002A0449"/>
    <w:rsid w:val="002A447E"/>
    <w:rsid w:val="002B2519"/>
    <w:rsid w:val="002B5682"/>
    <w:rsid w:val="002C01D7"/>
    <w:rsid w:val="002C40AF"/>
    <w:rsid w:val="002D4AFA"/>
    <w:rsid w:val="002D5B44"/>
    <w:rsid w:val="002F07A9"/>
    <w:rsid w:val="00306910"/>
    <w:rsid w:val="00340039"/>
    <w:rsid w:val="00343658"/>
    <w:rsid w:val="003437A1"/>
    <w:rsid w:val="00344EFD"/>
    <w:rsid w:val="00382F37"/>
    <w:rsid w:val="003912AD"/>
    <w:rsid w:val="003A5E3C"/>
    <w:rsid w:val="003A701E"/>
    <w:rsid w:val="003B6821"/>
    <w:rsid w:val="003C2261"/>
    <w:rsid w:val="003C353D"/>
    <w:rsid w:val="003C6796"/>
    <w:rsid w:val="003D6F6B"/>
    <w:rsid w:val="003E2B23"/>
    <w:rsid w:val="003E40D0"/>
    <w:rsid w:val="0040108D"/>
    <w:rsid w:val="00402039"/>
    <w:rsid w:val="004118A2"/>
    <w:rsid w:val="00412B2E"/>
    <w:rsid w:val="00421B54"/>
    <w:rsid w:val="00426CB3"/>
    <w:rsid w:val="004300CD"/>
    <w:rsid w:val="00434A74"/>
    <w:rsid w:val="004427B7"/>
    <w:rsid w:val="004441C7"/>
    <w:rsid w:val="00451FC5"/>
    <w:rsid w:val="0048215E"/>
    <w:rsid w:val="004825D7"/>
    <w:rsid w:val="00486B63"/>
    <w:rsid w:val="004A5DD8"/>
    <w:rsid w:val="004B0A50"/>
    <w:rsid w:val="004B1A6C"/>
    <w:rsid w:val="004B5FEF"/>
    <w:rsid w:val="004C2129"/>
    <w:rsid w:val="004C2214"/>
    <w:rsid w:val="004C4242"/>
    <w:rsid w:val="004C52BD"/>
    <w:rsid w:val="004C69C6"/>
    <w:rsid w:val="004D038D"/>
    <w:rsid w:val="004D3703"/>
    <w:rsid w:val="004D4297"/>
    <w:rsid w:val="004E1EF9"/>
    <w:rsid w:val="005005D0"/>
    <w:rsid w:val="005055DB"/>
    <w:rsid w:val="00510D3E"/>
    <w:rsid w:val="005160D4"/>
    <w:rsid w:val="00522B0C"/>
    <w:rsid w:val="00526E01"/>
    <w:rsid w:val="0055548D"/>
    <w:rsid w:val="00572152"/>
    <w:rsid w:val="00587C11"/>
    <w:rsid w:val="0059304D"/>
    <w:rsid w:val="00596119"/>
    <w:rsid w:val="005A555B"/>
    <w:rsid w:val="005B1024"/>
    <w:rsid w:val="005E2E10"/>
    <w:rsid w:val="005E4987"/>
    <w:rsid w:val="005F4416"/>
    <w:rsid w:val="005F6F5F"/>
    <w:rsid w:val="00604006"/>
    <w:rsid w:val="0062223A"/>
    <w:rsid w:val="00637D86"/>
    <w:rsid w:val="00652DA9"/>
    <w:rsid w:val="0065702C"/>
    <w:rsid w:val="006641D5"/>
    <w:rsid w:val="006721D5"/>
    <w:rsid w:val="00674370"/>
    <w:rsid w:val="0068026D"/>
    <w:rsid w:val="006842E3"/>
    <w:rsid w:val="006855D9"/>
    <w:rsid w:val="0068788D"/>
    <w:rsid w:val="006A3DC6"/>
    <w:rsid w:val="006B6632"/>
    <w:rsid w:val="006C6BFB"/>
    <w:rsid w:val="006D03CD"/>
    <w:rsid w:val="006D5DF7"/>
    <w:rsid w:val="006E68B0"/>
    <w:rsid w:val="006F4477"/>
    <w:rsid w:val="00703962"/>
    <w:rsid w:val="00705761"/>
    <w:rsid w:val="00706E9C"/>
    <w:rsid w:val="00707C22"/>
    <w:rsid w:val="0071686D"/>
    <w:rsid w:val="0072488B"/>
    <w:rsid w:val="00743E8C"/>
    <w:rsid w:val="00752E4E"/>
    <w:rsid w:val="007532E4"/>
    <w:rsid w:val="007536B5"/>
    <w:rsid w:val="007667DE"/>
    <w:rsid w:val="007749A4"/>
    <w:rsid w:val="0078622F"/>
    <w:rsid w:val="00791A11"/>
    <w:rsid w:val="007A1BA6"/>
    <w:rsid w:val="007A374B"/>
    <w:rsid w:val="007B2100"/>
    <w:rsid w:val="007B5187"/>
    <w:rsid w:val="007B552C"/>
    <w:rsid w:val="007C6CDD"/>
    <w:rsid w:val="007F6674"/>
    <w:rsid w:val="00814AE7"/>
    <w:rsid w:val="00816207"/>
    <w:rsid w:val="00820468"/>
    <w:rsid w:val="00826C09"/>
    <w:rsid w:val="00827964"/>
    <w:rsid w:val="00833192"/>
    <w:rsid w:val="00837532"/>
    <w:rsid w:val="00841C2D"/>
    <w:rsid w:val="00851CA7"/>
    <w:rsid w:val="00854E49"/>
    <w:rsid w:val="008725B4"/>
    <w:rsid w:val="0089664E"/>
    <w:rsid w:val="008A01E4"/>
    <w:rsid w:val="008A3DA9"/>
    <w:rsid w:val="008B378B"/>
    <w:rsid w:val="008C2E0E"/>
    <w:rsid w:val="008D02E9"/>
    <w:rsid w:val="008D6DF3"/>
    <w:rsid w:val="008D7DAC"/>
    <w:rsid w:val="008F1034"/>
    <w:rsid w:val="00917705"/>
    <w:rsid w:val="0092154D"/>
    <w:rsid w:val="00954E56"/>
    <w:rsid w:val="009560A0"/>
    <w:rsid w:val="0095794D"/>
    <w:rsid w:val="0096401B"/>
    <w:rsid w:val="009829DE"/>
    <w:rsid w:val="00985964"/>
    <w:rsid w:val="00994298"/>
    <w:rsid w:val="009943CA"/>
    <w:rsid w:val="009A759E"/>
    <w:rsid w:val="009B01B3"/>
    <w:rsid w:val="009C16AA"/>
    <w:rsid w:val="009C6793"/>
    <w:rsid w:val="009C7DA9"/>
    <w:rsid w:val="00A01BEA"/>
    <w:rsid w:val="00A057B7"/>
    <w:rsid w:val="00A159D5"/>
    <w:rsid w:val="00A16F45"/>
    <w:rsid w:val="00A257D8"/>
    <w:rsid w:val="00A420FA"/>
    <w:rsid w:val="00A51706"/>
    <w:rsid w:val="00A74D02"/>
    <w:rsid w:val="00A77A81"/>
    <w:rsid w:val="00A84933"/>
    <w:rsid w:val="00AA0A65"/>
    <w:rsid w:val="00AB3CDB"/>
    <w:rsid w:val="00AB7F3F"/>
    <w:rsid w:val="00AC3A83"/>
    <w:rsid w:val="00AD1F31"/>
    <w:rsid w:val="00AE49B2"/>
    <w:rsid w:val="00AF3B52"/>
    <w:rsid w:val="00AF7E12"/>
    <w:rsid w:val="00B02E1B"/>
    <w:rsid w:val="00B04BEA"/>
    <w:rsid w:val="00B06C60"/>
    <w:rsid w:val="00B218A6"/>
    <w:rsid w:val="00B21DF4"/>
    <w:rsid w:val="00B22595"/>
    <w:rsid w:val="00B34E41"/>
    <w:rsid w:val="00B56ABC"/>
    <w:rsid w:val="00B56F36"/>
    <w:rsid w:val="00B65654"/>
    <w:rsid w:val="00B76404"/>
    <w:rsid w:val="00B83836"/>
    <w:rsid w:val="00B84D27"/>
    <w:rsid w:val="00B97379"/>
    <w:rsid w:val="00B97780"/>
    <w:rsid w:val="00BA46A2"/>
    <w:rsid w:val="00BA5F4C"/>
    <w:rsid w:val="00BB0679"/>
    <w:rsid w:val="00BB2F59"/>
    <w:rsid w:val="00BC107E"/>
    <w:rsid w:val="00BC6929"/>
    <w:rsid w:val="00BD16BB"/>
    <w:rsid w:val="00BE548E"/>
    <w:rsid w:val="00BF3ADA"/>
    <w:rsid w:val="00C17DED"/>
    <w:rsid w:val="00C23868"/>
    <w:rsid w:val="00C408C4"/>
    <w:rsid w:val="00C5221A"/>
    <w:rsid w:val="00C8630F"/>
    <w:rsid w:val="00CB0B3D"/>
    <w:rsid w:val="00CB3285"/>
    <w:rsid w:val="00CB6912"/>
    <w:rsid w:val="00CC3E40"/>
    <w:rsid w:val="00CC6D50"/>
    <w:rsid w:val="00CC71CB"/>
    <w:rsid w:val="00CE2802"/>
    <w:rsid w:val="00CE6C90"/>
    <w:rsid w:val="00CF49D8"/>
    <w:rsid w:val="00CF60D8"/>
    <w:rsid w:val="00D216B1"/>
    <w:rsid w:val="00D55110"/>
    <w:rsid w:val="00D57664"/>
    <w:rsid w:val="00D6290B"/>
    <w:rsid w:val="00D7781A"/>
    <w:rsid w:val="00D831B5"/>
    <w:rsid w:val="00D92766"/>
    <w:rsid w:val="00D93421"/>
    <w:rsid w:val="00D950C8"/>
    <w:rsid w:val="00D96AC6"/>
    <w:rsid w:val="00DB5174"/>
    <w:rsid w:val="00DC1C25"/>
    <w:rsid w:val="00DC6683"/>
    <w:rsid w:val="00DD20BB"/>
    <w:rsid w:val="00DD4EF1"/>
    <w:rsid w:val="00DF1AB8"/>
    <w:rsid w:val="00DF1FAD"/>
    <w:rsid w:val="00DF3E6C"/>
    <w:rsid w:val="00E106D7"/>
    <w:rsid w:val="00E31D73"/>
    <w:rsid w:val="00E36F3E"/>
    <w:rsid w:val="00E37B3C"/>
    <w:rsid w:val="00E429DC"/>
    <w:rsid w:val="00E65719"/>
    <w:rsid w:val="00E70B81"/>
    <w:rsid w:val="00E83A9A"/>
    <w:rsid w:val="00E83F86"/>
    <w:rsid w:val="00EB1203"/>
    <w:rsid w:val="00EB1ED2"/>
    <w:rsid w:val="00EC45D1"/>
    <w:rsid w:val="00ED73AD"/>
    <w:rsid w:val="00EE57BF"/>
    <w:rsid w:val="00EF08F0"/>
    <w:rsid w:val="00EF32CA"/>
    <w:rsid w:val="00F023F0"/>
    <w:rsid w:val="00F05A10"/>
    <w:rsid w:val="00F14223"/>
    <w:rsid w:val="00F334F8"/>
    <w:rsid w:val="00F345E8"/>
    <w:rsid w:val="00F36029"/>
    <w:rsid w:val="00F50418"/>
    <w:rsid w:val="00F53CD3"/>
    <w:rsid w:val="00F7221D"/>
    <w:rsid w:val="00F73AFD"/>
    <w:rsid w:val="00F84254"/>
    <w:rsid w:val="00F87065"/>
    <w:rsid w:val="00F90A44"/>
    <w:rsid w:val="00FA7878"/>
    <w:rsid w:val="00FB51A8"/>
    <w:rsid w:val="00FC059D"/>
    <w:rsid w:val="00FC290B"/>
    <w:rsid w:val="00FC5CE1"/>
    <w:rsid w:val="00FD5EA4"/>
    <w:rsid w:val="00FE7D12"/>
    <w:rsid w:val="00FF7680"/>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3"/>
    <w:pPr>
      <w:spacing w:after="200" w:line="276" w:lineRule="auto"/>
    </w:pPr>
  </w:style>
  <w:style w:type="paragraph" w:styleId="1">
    <w:name w:val="heading 1"/>
    <w:basedOn w:val="a"/>
    <w:next w:val="a"/>
    <w:link w:val="10"/>
    <w:qFormat/>
    <w:locked/>
    <w:rsid w:val="0011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113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4BCC"/>
    <w:pPr>
      <w:keepNext/>
      <w:spacing w:before="120" w:after="0" w:line="240" w:lineRule="auto"/>
      <w:ind w:left="567"/>
      <w:outlineLvl w:val="2"/>
    </w:pPr>
    <w:rPr>
      <w:rFonts w:ascii="Antiqua" w:hAnsi="Antiqua"/>
      <w:b/>
      <w:i/>
      <w:sz w:val="26"/>
      <w:szCs w:val="20"/>
    </w:rPr>
  </w:style>
  <w:style w:type="paragraph" w:styleId="6">
    <w:name w:val="heading 6"/>
    <w:basedOn w:val="a"/>
    <w:next w:val="a"/>
    <w:link w:val="60"/>
    <w:uiPriority w:val="99"/>
    <w:qFormat/>
    <w:rsid w:val="00FC290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4BCC"/>
    <w:rPr>
      <w:rFonts w:ascii="Antiqua" w:hAnsi="Antiqua" w:cs="Times New Roman"/>
      <w:b/>
      <w:i/>
      <w:sz w:val="20"/>
      <w:szCs w:val="20"/>
    </w:rPr>
  </w:style>
  <w:style w:type="character" w:customStyle="1" w:styleId="60">
    <w:name w:val="Заголовок 6 Знак"/>
    <w:basedOn w:val="a0"/>
    <w:link w:val="6"/>
    <w:uiPriority w:val="99"/>
    <w:semiHidden/>
    <w:locked/>
    <w:rsid w:val="00FC290B"/>
    <w:rPr>
      <w:rFonts w:ascii="Cambria" w:hAnsi="Cambria" w:cs="Times New Roman"/>
      <w:i/>
      <w:iCs/>
      <w:color w:val="243F60"/>
    </w:rPr>
  </w:style>
  <w:style w:type="paragraph" w:styleId="a3">
    <w:name w:val="List Paragraph"/>
    <w:basedOn w:val="a"/>
    <w:uiPriority w:val="99"/>
    <w:qFormat/>
    <w:rsid w:val="00104BCC"/>
    <w:pPr>
      <w:ind w:left="720"/>
      <w:contextualSpacing/>
    </w:pPr>
  </w:style>
  <w:style w:type="paragraph" w:customStyle="1" w:styleId="a4">
    <w:name w:val="Нормальний текст"/>
    <w:basedOn w:val="a"/>
    <w:uiPriority w:val="99"/>
    <w:rsid w:val="00104BCC"/>
    <w:pPr>
      <w:spacing w:before="120" w:after="0" w:line="240" w:lineRule="auto"/>
      <w:ind w:firstLine="567"/>
    </w:pPr>
    <w:rPr>
      <w:rFonts w:ascii="Antiqua" w:hAnsi="Antiqua"/>
      <w:sz w:val="26"/>
      <w:szCs w:val="20"/>
      <w:lang w:val="uk-UA"/>
    </w:rPr>
  </w:style>
  <w:style w:type="paragraph" w:customStyle="1" w:styleId="a5">
    <w:name w:val="Назва документа"/>
    <w:basedOn w:val="a"/>
    <w:next w:val="a4"/>
    <w:uiPriority w:val="99"/>
    <w:rsid w:val="00104BCC"/>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uiPriority w:val="99"/>
    <w:rsid w:val="00104BCC"/>
    <w:pPr>
      <w:keepNext/>
      <w:keepLines/>
      <w:spacing w:after="240" w:line="240" w:lineRule="auto"/>
      <w:ind w:left="3969"/>
      <w:jc w:val="center"/>
    </w:pPr>
    <w:rPr>
      <w:rFonts w:ascii="Antiqua" w:hAnsi="Antiqua"/>
      <w:sz w:val="26"/>
      <w:szCs w:val="20"/>
      <w:lang w:val="uk-UA"/>
    </w:rPr>
  </w:style>
  <w:style w:type="character" w:styleId="a6">
    <w:name w:val="Hyperlink"/>
    <w:basedOn w:val="a0"/>
    <w:uiPriority w:val="99"/>
    <w:rsid w:val="00104BCC"/>
    <w:rPr>
      <w:rFonts w:cs="Times New Roman"/>
      <w:color w:val="0000FF"/>
      <w:u w:val="single"/>
    </w:rPr>
  </w:style>
  <w:style w:type="paragraph" w:customStyle="1" w:styleId="rvps2">
    <w:name w:val="rvps2"/>
    <w:basedOn w:val="a"/>
    <w:uiPriority w:val="99"/>
    <w:rsid w:val="00104BC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104BC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04BCC"/>
    <w:rPr>
      <w:rFonts w:cs="Times New Roman"/>
    </w:rPr>
  </w:style>
  <w:style w:type="paragraph" w:styleId="a9">
    <w:name w:val="footer"/>
    <w:basedOn w:val="a"/>
    <w:link w:val="aa"/>
    <w:uiPriority w:val="99"/>
    <w:semiHidden/>
    <w:rsid w:val="00104B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04BCC"/>
    <w:rPr>
      <w:rFonts w:cs="Times New Roman"/>
    </w:rPr>
  </w:style>
  <w:style w:type="paragraph" w:styleId="ab">
    <w:name w:val="Normal (Web)"/>
    <w:basedOn w:val="a"/>
    <w:uiPriority w:val="99"/>
    <w:rsid w:val="00104BCC"/>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104BCC"/>
    <w:rPr>
      <w:rFonts w:cs="Times New Roman"/>
      <w:b/>
      <w:bCs/>
    </w:rPr>
  </w:style>
  <w:style w:type="paragraph" w:styleId="ad">
    <w:name w:val="Balloon Text"/>
    <w:basedOn w:val="a"/>
    <w:link w:val="ae"/>
    <w:uiPriority w:val="99"/>
    <w:semiHidden/>
    <w:rsid w:val="00104B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04BCC"/>
    <w:rPr>
      <w:rFonts w:ascii="Tahoma" w:hAnsi="Tahoma" w:cs="Tahoma"/>
      <w:sz w:val="16"/>
      <w:szCs w:val="16"/>
    </w:rPr>
  </w:style>
  <w:style w:type="paragraph" w:customStyle="1" w:styleId="11">
    <w:name w:val="Без интервала1"/>
    <w:rsid w:val="00D216B1"/>
    <w:rPr>
      <w:lang w:eastAsia="en-US"/>
    </w:rPr>
  </w:style>
  <w:style w:type="character" w:customStyle="1" w:styleId="10">
    <w:name w:val="Заголовок 1 Знак"/>
    <w:basedOn w:val="a0"/>
    <w:link w:val="1"/>
    <w:rsid w:val="00113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132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90542635">
      <w:marLeft w:val="0"/>
      <w:marRight w:val="0"/>
      <w:marTop w:val="0"/>
      <w:marBottom w:val="0"/>
      <w:divBdr>
        <w:top w:val="none" w:sz="0" w:space="0" w:color="auto"/>
        <w:left w:val="none" w:sz="0" w:space="0" w:color="auto"/>
        <w:bottom w:val="none" w:sz="0" w:space="0" w:color="auto"/>
        <w:right w:val="none" w:sz="0" w:space="0" w:color="auto"/>
      </w:divBdr>
    </w:div>
    <w:div w:id="2090542636">
      <w:marLeft w:val="0"/>
      <w:marRight w:val="0"/>
      <w:marTop w:val="0"/>
      <w:marBottom w:val="0"/>
      <w:divBdr>
        <w:top w:val="none" w:sz="0" w:space="0" w:color="auto"/>
        <w:left w:val="none" w:sz="0" w:space="0" w:color="auto"/>
        <w:bottom w:val="none" w:sz="0" w:space="0" w:color="auto"/>
        <w:right w:val="none" w:sz="0" w:space="0" w:color="auto"/>
      </w:divBdr>
    </w:div>
    <w:div w:id="2090542637">
      <w:marLeft w:val="0"/>
      <w:marRight w:val="0"/>
      <w:marTop w:val="0"/>
      <w:marBottom w:val="0"/>
      <w:divBdr>
        <w:top w:val="none" w:sz="0" w:space="0" w:color="auto"/>
        <w:left w:val="none" w:sz="0" w:space="0" w:color="auto"/>
        <w:bottom w:val="none" w:sz="0" w:space="0" w:color="auto"/>
        <w:right w:val="none" w:sz="0" w:space="0" w:color="auto"/>
      </w:divBdr>
    </w:div>
    <w:div w:id="209054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3923</Words>
  <Characters>22364</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__________ сесія Олександрівської селищної ради восьмого скликання</vt:lpstr>
      <vt:lpstr>    від _ ____________ 2021 року                                                    </vt:lpstr>
    </vt:vector>
  </TitlesOfParts>
  <Company>Reanimator Extreme Edition</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2021-04-21T12:42:00Z</dcterms:created>
  <dcterms:modified xsi:type="dcterms:W3CDTF">2021-04-28T12:22:00Z</dcterms:modified>
</cp:coreProperties>
</file>